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E6BB" w14:textId="77777777" w:rsidR="008C6784" w:rsidRDefault="008C6784" w:rsidP="008C6784">
      <w:pPr>
        <w:spacing w:after="0" w:line="240" w:lineRule="auto"/>
        <w:rPr>
          <w:rFonts w:ascii="Tahoma" w:eastAsia="Tahoma" w:hAnsi="Tahoma" w:cs="Tahoma"/>
          <w:color w:val="00B0F0"/>
          <w:sz w:val="36"/>
          <w:szCs w:val="36"/>
        </w:rPr>
      </w:pPr>
      <w:r>
        <w:rPr>
          <w:rFonts w:ascii="Tahoma" w:eastAsia="Tahoma" w:hAnsi="Tahoma" w:cs="Tahoma"/>
          <w:b/>
          <w:bCs/>
          <w:color w:val="00B0F0"/>
          <w:sz w:val="36"/>
          <w:szCs w:val="36"/>
        </w:rPr>
        <w:t xml:space="preserve">PRESS </w:t>
      </w:r>
      <w:r w:rsidRPr="78AD758C">
        <w:rPr>
          <w:rFonts w:ascii="Tahoma" w:eastAsia="Tahoma" w:hAnsi="Tahoma" w:cs="Tahoma"/>
          <w:b/>
          <w:bCs/>
          <w:color w:val="00B0F0"/>
          <w:sz w:val="36"/>
          <w:szCs w:val="36"/>
        </w:rPr>
        <w:t xml:space="preserve">RELEASE         </w:t>
      </w:r>
      <w:r>
        <w:rPr>
          <w:noProof/>
          <w:lang w:eastAsia="en-GB"/>
        </w:rPr>
        <w:drawing>
          <wp:inline distT="0" distB="0" distL="0" distR="0" wp14:anchorId="01477241" wp14:editId="3C8CFC26">
            <wp:extent cx="2571750" cy="647700"/>
            <wp:effectExtent l="0" t="0" r="0" b="0"/>
            <wp:docPr id="525306474" name="Picture 525306474" descr="cid:image003.jpg@01D4B94F.0A45A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30647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750" cy="647700"/>
                    </a:xfrm>
                    <a:prstGeom prst="rect">
                      <a:avLst/>
                    </a:prstGeom>
                  </pic:spPr>
                </pic:pic>
              </a:graphicData>
            </a:graphic>
          </wp:inline>
        </w:drawing>
      </w:r>
      <w:r w:rsidRPr="78AD758C">
        <w:rPr>
          <w:rFonts w:ascii="Tahoma" w:eastAsia="Tahoma" w:hAnsi="Tahoma" w:cs="Tahoma"/>
          <w:b/>
          <w:bCs/>
          <w:color w:val="00B0F0"/>
          <w:sz w:val="36"/>
          <w:szCs w:val="36"/>
        </w:rPr>
        <w:t xml:space="preserve">          </w:t>
      </w:r>
    </w:p>
    <w:p w14:paraId="69E45B30" w14:textId="77777777" w:rsidR="008C6784" w:rsidRDefault="008C6784" w:rsidP="008C6784">
      <w:pPr>
        <w:spacing w:after="0"/>
        <w:rPr>
          <w:rFonts w:ascii="Tahoma" w:hAnsi="Tahoma" w:cs="Tahoma"/>
          <w:b/>
          <w:sz w:val="24"/>
          <w:szCs w:val="24"/>
        </w:rPr>
      </w:pPr>
    </w:p>
    <w:p w14:paraId="788B36AC" w14:textId="77777777" w:rsidR="008C6784" w:rsidRDefault="008C6784" w:rsidP="008C6784">
      <w:pPr>
        <w:rPr>
          <w:b/>
          <w:bCs/>
        </w:rPr>
      </w:pPr>
    </w:p>
    <w:p w14:paraId="2C02E1AB" w14:textId="44DAD35C" w:rsidR="008C6784" w:rsidRPr="00C749A1" w:rsidRDefault="008C6784" w:rsidP="008C6784">
      <w:pPr>
        <w:rPr>
          <w:b/>
          <w:bCs/>
          <w:sz w:val="24"/>
          <w:szCs w:val="24"/>
        </w:rPr>
      </w:pPr>
      <w:r w:rsidRPr="00C749A1">
        <w:rPr>
          <w:b/>
          <w:bCs/>
          <w:sz w:val="24"/>
          <w:szCs w:val="24"/>
        </w:rPr>
        <w:t xml:space="preserve">Personal Guarantees </w:t>
      </w:r>
      <w:r w:rsidR="002A3CBF">
        <w:rPr>
          <w:b/>
          <w:bCs/>
          <w:sz w:val="24"/>
          <w:szCs w:val="24"/>
        </w:rPr>
        <w:t xml:space="preserve">for </w:t>
      </w:r>
      <w:r w:rsidR="00490938" w:rsidRPr="00C749A1">
        <w:rPr>
          <w:b/>
          <w:bCs/>
          <w:sz w:val="24"/>
          <w:szCs w:val="24"/>
        </w:rPr>
        <w:t>SME</w:t>
      </w:r>
      <w:r w:rsidR="002A3CBF">
        <w:rPr>
          <w:b/>
          <w:bCs/>
          <w:sz w:val="24"/>
          <w:szCs w:val="24"/>
        </w:rPr>
        <w:t xml:space="preserve"> loans must be </w:t>
      </w:r>
      <w:r w:rsidR="00D91948">
        <w:rPr>
          <w:b/>
          <w:bCs/>
          <w:sz w:val="24"/>
          <w:szCs w:val="24"/>
        </w:rPr>
        <w:t>appropriate and proportionate</w:t>
      </w:r>
    </w:p>
    <w:p w14:paraId="3828B394" w14:textId="171BCF98" w:rsidR="008C6784" w:rsidRPr="00490938" w:rsidRDefault="002129D1" w:rsidP="008C6784">
      <w:pPr>
        <w:rPr>
          <w:b/>
          <w:bCs/>
          <w:i/>
          <w:iCs/>
        </w:rPr>
      </w:pPr>
      <w:r w:rsidRPr="00490938">
        <w:rPr>
          <w:b/>
          <w:bCs/>
          <w:i/>
          <w:iCs/>
        </w:rPr>
        <w:t xml:space="preserve">Purbeck Personal Guarantee Insurance Responds </w:t>
      </w:r>
      <w:r w:rsidR="007876D2" w:rsidRPr="00490938">
        <w:rPr>
          <w:b/>
          <w:bCs/>
          <w:i/>
          <w:iCs/>
        </w:rPr>
        <w:t xml:space="preserve">to </w:t>
      </w:r>
      <w:r w:rsidR="00D91948">
        <w:rPr>
          <w:b/>
          <w:bCs/>
          <w:i/>
          <w:iCs/>
        </w:rPr>
        <w:t xml:space="preserve">Super-Complaint </w:t>
      </w:r>
      <w:r w:rsidR="0019404A">
        <w:rPr>
          <w:b/>
          <w:bCs/>
          <w:i/>
          <w:iCs/>
        </w:rPr>
        <w:t>to FCA by The Federation of Small Businesses</w:t>
      </w:r>
      <w:r w:rsidR="00241C23">
        <w:rPr>
          <w:b/>
          <w:bCs/>
          <w:i/>
          <w:iCs/>
        </w:rPr>
        <w:t xml:space="preserve"> (FSB)</w:t>
      </w:r>
    </w:p>
    <w:p w14:paraId="12F364C9" w14:textId="295429C1" w:rsidR="00410D28" w:rsidRPr="00F93463" w:rsidRDefault="0019404A" w:rsidP="008C6784">
      <w:r>
        <w:rPr>
          <w:b/>
          <w:bCs/>
        </w:rPr>
        <w:t>December</w:t>
      </w:r>
      <w:r w:rsidR="00ED4816">
        <w:rPr>
          <w:b/>
          <w:bCs/>
        </w:rPr>
        <w:t xml:space="preserve"> 2023: </w:t>
      </w:r>
      <w:r w:rsidR="008C6784" w:rsidRPr="00F93463">
        <w:t>Responding to</w:t>
      </w:r>
      <w:r w:rsidR="00A943D1">
        <w:t xml:space="preserve"> FSB’s</w:t>
      </w:r>
      <w:r w:rsidR="008C6784" w:rsidRPr="00F93463">
        <w:t xml:space="preserve"> </w:t>
      </w:r>
      <w:r>
        <w:t>Super-Complaint</w:t>
      </w:r>
      <w:r w:rsidR="00D7293C">
        <w:rPr>
          <w:rStyle w:val="EndnoteReference"/>
        </w:rPr>
        <w:endnoteReference w:id="1"/>
      </w:r>
      <w:r w:rsidR="00A943D1">
        <w:t xml:space="preserve"> to the FCA</w:t>
      </w:r>
      <w:r>
        <w:t xml:space="preserve"> </w:t>
      </w:r>
      <w:r w:rsidR="00A943D1">
        <w:t xml:space="preserve">over SME lending practices </w:t>
      </w:r>
      <w:r w:rsidR="001413B6" w:rsidRPr="00F93463">
        <w:t xml:space="preserve">Todd </w:t>
      </w:r>
      <w:r w:rsidR="00410D28" w:rsidRPr="00F93463">
        <w:t>Davison, MD of Purbeck Personal Guarantee Insurance says:</w:t>
      </w:r>
    </w:p>
    <w:p w14:paraId="65B19F80" w14:textId="14F108C4" w:rsidR="00D66D5C" w:rsidRDefault="000A5159" w:rsidP="00D66D5C">
      <w:r>
        <w:t>“</w:t>
      </w:r>
      <w:r w:rsidR="00F268F5">
        <w:t>A</w:t>
      </w:r>
      <w:r w:rsidR="000C3F23" w:rsidRPr="00F93463">
        <w:t>round 45%</w:t>
      </w:r>
      <w:r w:rsidR="000C3F23" w:rsidRPr="00F93463">
        <w:rPr>
          <w:rStyle w:val="EndnoteReference"/>
        </w:rPr>
        <w:endnoteReference w:id="2"/>
      </w:r>
      <w:r w:rsidR="000C3F23" w:rsidRPr="00F93463">
        <w:t xml:space="preserve"> of firms back off from a finance deal if they find out there is a personal guarantee attached</w:t>
      </w:r>
      <w:r w:rsidR="00795A67">
        <w:t xml:space="preserve">.  </w:t>
      </w:r>
      <w:r w:rsidR="00DD254D">
        <w:t>Personal guarantees must be</w:t>
      </w:r>
      <w:r w:rsidR="00652B44" w:rsidRPr="00F93463">
        <w:t xml:space="preserve"> </w:t>
      </w:r>
      <w:r w:rsidR="00051238" w:rsidRPr="00F93463">
        <w:t xml:space="preserve">proportionate </w:t>
      </w:r>
      <w:r w:rsidR="00AC0E02" w:rsidRPr="00F93463">
        <w:t xml:space="preserve">to the loan being advanced </w:t>
      </w:r>
      <w:r w:rsidR="00051238" w:rsidRPr="00F93463">
        <w:t>and appropriate</w:t>
      </w:r>
      <w:r w:rsidR="000211A7" w:rsidRPr="00F93463">
        <w:t xml:space="preserve"> for each case. </w:t>
      </w:r>
      <w:r w:rsidR="00795A67">
        <w:t xml:space="preserve">We support a </w:t>
      </w:r>
      <w:r w:rsidR="00F06B24">
        <w:t>full</w:t>
      </w:r>
      <w:r w:rsidR="00795A67">
        <w:t xml:space="preserve"> </w:t>
      </w:r>
      <w:r w:rsidR="000211A7" w:rsidRPr="00F93463">
        <w:t xml:space="preserve">investigation by the Financial Conduct Authority into lending practices </w:t>
      </w:r>
      <w:r w:rsidR="005276A8" w:rsidRPr="00F93463">
        <w:t xml:space="preserve">and whether personal guarantees </w:t>
      </w:r>
      <w:r w:rsidR="009643EC">
        <w:t>are being</w:t>
      </w:r>
      <w:r w:rsidR="005276A8" w:rsidRPr="00F93463">
        <w:t xml:space="preserve"> overused by lenders</w:t>
      </w:r>
      <w:r w:rsidR="00FB2076" w:rsidRPr="00F93463">
        <w:t>, particularly in low value loans</w:t>
      </w:r>
      <w:r w:rsidR="00795A67">
        <w:t>.</w:t>
      </w:r>
      <w:r w:rsidR="00D66D5C">
        <w:t>”</w:t>
      </w:r>
    </w:p>
    <w:p w14:paraId="085759F5" w14:textId="0CA3B4C4" w:rsidR="00F06B24" w:rsidRPr="00F06B24" w:rsidRDefault="00D66D5C" w:rsidP="00D66D5C">
      <w:r>
        <w:t>The latest Purbeck Personal Guarantee Monitor shows</w:t>
      </w:r>
      <w:r w:rsidR="00E77845">
        <w:rPr>
          <w:rStyle w:val="EndnoteReference"/>
        </w:rPr>
        <w:endnoteReference w:id="3"/>
      </w:r>
      <w:r w:rsidR="00F06B24" w:rsidRPr="00F06B24">
        <w:t xml:space="preserve"> that </w:t>
      </w:r>
      <w:r w:rsidR="00FD7CCF">
        <w:t>w</w:t>
      </w:r>
      <w:r w:rsidR="00F06B24" w:rsidRPr="00F06B24">
        <w:t xml:space="preserve">orking capital </w:t>
      </w:r>
      <w:r w:rsidR="00FD7CCF">
        <w:t xml:space="preserve">is the </w:t>
      </w:r>
      <w:r w:rsidR="00F06B24" w:rsidRPr="00F06B24">
        <w:t xml:space="preserve">top reason for new </w:t>
      </w:r>
      <w:r w:rsidR="00FD7CCF">
        <w:t xml:space="preserve">personal </w:t>
      </w:r>
      <w:r w:rsidR="00931462">
        <w:t>guarantee-backed</w:t>
      </w:r>
      <w:r w:rsidR="00FD7CCF">
        <w:t xml:space="preserve"> </w:t>
      </w:r>
      <w:r w:rsidR="00F06B24" w:rsidRPr="00F06B24">
        <w:t>loans - 47% of applications</w:t>
      </w:r>
      <w:r w:rsidR="00FD7CCF">
        <w:t xml:space="preserve"> for personal </w:t>
      </w:r>
      <w:proofErr w:type="gramStart"/>
      <w:r w:rsidR="00FD7CCF">
        <w:t>guarantee</w:t>
      </w:r>
      <w:proofErr w:type="gramEnd"/>
      <w:r w:rsidR="00FD7CCF">
        <w:t xml:space="preserve"> insurance</w:t>
      </w:r>
      <w:r w:rsidR="00F06B24" w:rsidRPr="00F06B24">
        <w:t xml:space="preserve"> </w:t>
      </w:r>
      <w:r w:rsidR="006B5DEF">
        <w:t xml:space="preserve">(PGI) </w:t>
      </w:r>
      <w:r w:rsidR="00F06B24" w:rsidRPr="00F06B24">
        <w:t>were for this purpose</w:t>
      </w:r>
      <w:r w:rsidR="006B5DEF">
        <w:t xml:space="preserve"> in Q3 2023.  Furthermore, t</w:t>
      </w:r>
      <w:r w:rsidR="00F06B24" w:rsidRPr="00F06B24">
        <w:t>he main source of funding is unsecured loans</w:t>
      </w:r>
      <w:r w:rsidR="006B5DEF">
        <w:t>, typically provided by alternative lenders</w:t>
      </w:r>
      <w:r w:rsidR="00F06B24" w:rsidRPr="00F06B24">
        <w:t xml:space="preserve"> - Purbeck saw more applications for PGI in respect of unsecured loans than at any time </w:t>
      </w:r>
      <w:r w:rsidR="00E77845">
        <w:t>in the past 6 years</w:t>
      </w:r>
      <w:r w:rsidR="00F06B24" w:rsidRPr="00F06B24">
        <w:t>, in Q3 2023.</w:t>
      </w:r>
    </w:p>
    <w:p w14:paraId="74F3E6BB" w14:textId="275E0385" w:rsidR="00F93463" w:rsidRDefault="00590981" w:rsidP="004D261B">
      <w:r>
        <w:t>Todd Davison continues: “</w:t>
      </w:r>
      <w:r w:rsidR="00672CE1">
        <w:t xml:space="preserve">It </w:t>
      </w:r>
      <w:r w:rsidR="009E7347">
        <w:t xml:space="preserve">is </w:t>
      </w:r>
      <w:r w:rsidR="00672CE1">
        <w:t>important to recognise</w:t>
      </w:r>
      <w:r w:rsidR="001B5A6F">
        <w:t xml:space="preserve"> </w:t>
      </w:r>
      <w:r w:rsidR="00672CE1">
        <w:t>that p</w:t>
      </w:r>
      <w:r w:rsidR="00C01654">
        <w:t xml:space="preserve">ersonal guarantees </w:t>
      </w:r>
      <w:r w:rsidR="00A24439">
        <w:t xml:space="preserve">are a core element of the </w:t>
      </w:r>
      <w:r w:rsidR="00391CCF">
        <w:t xml:space="preserve">commercial finance market, particularly among </w:t>
      </w:r>
      <w:r w:rsidR="00A24439">
        <w:t>alternative lend</w:t>
      </w:r>
      <w:r w:rsidR="00391CCF">
        <w:t>ers</w:t>
      </w:r>
      <w:r w:rsidR="00931462">
        <w:t xml:space="preserve">.  </w:t>
      </w:r>
      <w:r w:rsidR="006F0078">
        <w:t xml:space="preserve">Therefore, while we want to </w:t>
      </w:r>
      <w:r w:rsidR="0073107F">
        <w:t>a proper investigation by the FCA, we feel that a</w:t>
      </w:r>
      <w:r w:rsidR="000D0F0D">
        <w:t>ny moves to d</w:t>
      </w:r>
      <w:r w:rsidR="00480725">
        <w:t>iscourage</w:t>
      </w:r>
      <w:r w:rsidR="000D0F0D">
        <w:t xml:space="preserve"> </w:t>
      </w:r>
      <w:r w:rsidR="002A740A">
        <w:t xml:space="preserve">personal guarantees </w:t>
      </w:r>
      <w:r w:rsidR="00B90E89">
        <w:t xml:space="preserve">should not </w:t>
      </w:r>
      <w:r w:rsidR="00480725">
        <w:t xml:space="preserve">lead to lenders either failing </w:t>
      </w:r>
      <w:r w:rsidR="00390089">
        <w:t>or pulling out of the market</w:t>
      </w:r>
      <w:r w:rsidR="00246ACE">
        <w:t xml:space="preserve">.  This would reduce </w:t>
      </w:r>
      <w:r w:rsidR="00FE7395">
        <w:t>choice</w:t>
      </w:r>
      <w:r w:rsidR="00162B14">
        <w:t xml:space="preserve"> for small businesses</w:t>
      </w:r>
      <w:r w:rsidR="00F03E5B">
        <w:t xml:space="preserve"> when they are searching for a new loan</w:t>
      </w:r>
      <w:r w:rsidR="00C43B3B">
        <w:t>.</w:t>
      </w:r>
      <w:r w:rsidR="00A24439">
        <w:t xml:space="preserve"> </w:t>
      </w:r>
    </w:p>
    <w:p w14:paraId="13A4E523" w14:textId="290F1CBE" w:rsidR="00A57726" w:rsidRPr="004D261B" w:rsidRDefault="00F36295" w:rsidP="004D261B">
      <w:pPr>
        <w:rPr>
          <w:color w:val="000000" w:themeColor="text1"/>
        </w:rPr>
      </w:pPr>
      <w:r>
        <w:t>“</w:t>
      </w:r>
      <w:r w:rsidR="00D312DB">
        <w:t>Education</w:t>
      </w:r>
      <w:r w:rsidR="00587380">
        <w:t xml:space="preserve"> on how to mitigate the risk</w:t>
      </w:r>
      <w:r w:rsidR="00F11430">
        <w:t>s</w:t>
      </w:r>
      <w:r w:rsidR="00D312DB">
        <w:t xml:space="preserve"> is also key here and commercial finance brokers</w:t>
      </w:r>
      <w:r w:rsidR="00A958EF">
        <w:t xml:space="preserve"> been commended in the Government’s Inquiry </w:t>
      </w:r>
      <w:r w:rsidR="00783380">
        <w:t xml:space="preserve">for the </w:t>
      </w:r>
      <w:r w:rsidR="00D312DB">
        <w:t xml:space="preserve">hugely valuable role </w:t>
      </w:r>
      <w:r w:rsidR="00783380">
        <w:t xml:space="preserve">they play </w:t>
      </w:r>
      <w:r w:rsidR="00D312DB">
        <w:t>in that process</w:t>
      </w:r>
      <w:r w:rsidR="000007B8">
        <w:t xml:space="preserve"> as they work with small businesses to find the right solutions for their needs</w:t>
      </w:r>
      <w:r w:rsidR="00CB33D1">
        <w:rPr>
          <w:rStyle w:val="EndnoteReference"/>
        </w:rPr>
        <w:endnoteReference w:id="4"/>
      </w:r>
      <w:r w:rsidR="00587380">
        <w:t>.</w:t>
      </w:r>
      <w:r w:rsidR="00D3472E">
        <w:t xml:space="preserve">  Our research shows that </w:t>
      </w:r>
      <w:r w:rsidR="00D378A0">
        <w:t>64%</w:t>
      </w:r>
      <w:r w:rsidR="00E84C7D">
        <w:rPr>
          <w:rStyle w:val="EndnoteReference"/>
        </w:rPr>
        <w:endnoteReference w:id="5"/>
      </w:r>
      <w:r w:rsidR="00D378A0">
        <w:t xml:space="preserve"> of small business owners would be more likely to sign a personal guarantee if </w:t>
      </w:r>
      <w:r w:rsidR="00D853AE">
        <w:t xml:space="preserve">they had insurance in place to protect against the risk </w:t>
      </w:r>
      <w:r w:rsidR="00837108">
        <w:t xml:space="preserve">of providing it.  </w:t>
      </w:r>
      <w:r w:rsidR="001373BE">
        <w:rPr>
          <w:color w:val="000000" w:themeColor="text1"/>
        </w:rPr>
        <w:t xml:space="preserve">Therefore, </w:t>
      </w:r>
      <w:r w:rsidR="00C765F7">
        <w:rPr>
          <w:color w:val="000000" w:themeColor="text1"/>
        </w:rPr>
        <w:t>along with</w:t>
      </w:r>
      <w:r w:rsidR="001758D9">
        <w:rPr>
          <w:color w:val="000000" w:themeColor="text1"/>
        </w:rPr>
        <w:t xml:space="preserve"> </w:t>
      </w:r>
      <w:r w:rsidR="00F11430">
        <w:rPr>
          <w:color w:val="000000" w:themeColor="text1"/>
        </w:rPr>
        <w:t>a review of l</w:t>
      </w:r>
      <w:r w:rsidR="00C765F7">
        <w:rPr>
          <w:color w:val="000000" w:themeColor="text1"/>
        </w:rPr>
        <w:t xml:space="preserve">ending practices, </w:t>
      </w:r>
      <w:r w:rsidR="00F11430">
        <w:rPr>
          <w:color w:val="000000" w:themeColor="text1"/>
        </w:rPr>
        <w:t xml:space="preserve">we’d like to see </w:t>
      </w:r>
      <w:r w:rsidR="0065383F">
        <w:rPr>
          <w:color w:val="000000" w:themeColor="text1"/>
        </w:rPr>
        <w:t xml:space="preserve">greater </w:t>
      </w:r>
      <w:r w:rsidR="00607874">
        <w:rPr>
          <w:color w:val="000000" w:themeColor="text1"/>
        </w:rPr>
        <w:t>awareness of</w:t>
      </w:r>
      <w:r w:rsidR="00783380">
        <w:rPr>
          <w:color w:val="000000" w:themeColor="text1"/>
        </w:rPr>
        <w:t xml:space="preserve"> the risk mitigation strategies </w:t>
      </w:r>
      <w:r w:rsidR="00DC7B4C">
        <w:rPr>
          <w:color w:val="000000" w:themeColor="text1"/>
        </w:rPr>
        <w:t>small business</w:t>
      </w:r>
      <w:r w:rsidR="0086069D">
        <w:rPr>
          <w:color w:val="000000" w:themeColor="text1"/>
        </w:rPr>
        <w:t xml:space="preserve"> owners can consider before they take the big step of signing a personal guarantee.</w:t>
      </w:r>
      <w:r w:rsidR="00783380">
        <w:rPr>
          <w:color w:val="000000" w:themeColor="text1"/>
        </w:rPr>
        <w:t>”</w:t>
      </w:r>
      <w:r w:rsidR="001373BE">
        <w:rPr>
          <w:color w:val="000000" w:themeColor="text1"/>
        </w:rPr>
        <w:t xml:space="preserve"> </w:t>
      </w:r>
    </w:p>
    <w:p w14:paraId="159082FF" w14:textId="77777777" w:rsidR="008C6784" w:rsidRDefault="008C6784" w:rsidP="008C6784">
      <w:pPr>
        <w:jc w:val="center"/>
      </w:pPr>
      <w:r>
        <w:t>Ends</w:t>
      </w:r>
    </w:p>
    <w:p w14:paraId="54FDEA04" w14:textId="77777777" w:rsidR="002A740A" w:rsidRDefault="002A740A">
      <w:pPr>
        <w:rPr>
          <w:b/>
          <w:bCs/>
        </w:rPr>
      </w:pPr>
      <w:r>
        <w:rPr>
          <w:b/>
          <w:bCs/>
        </w:rPr>
        <w:br w:type="page"/>
      </w:r>
    </w:p>
    <w:p w14:paraId="63FE289B" w14:textId="3DF0ABDC" w:rsidR="008C6784" w:rsidRPr="00161443" w:rsidRDefault="008C6784" w:rsidP="008C6784">
      <w:pPr>
        <w:rPr>
          <w:b/>
          <w:bCs/>
        </w:rPr>
      </w:pPr>
      <w:r w:rsidRPr="00161443">
        <w:rPr>
          <w:b/>
          <w:bCs/>
        </w:rPr>
        <w:lastRenderedPageBreak/>
        <w:t>Notes to Editors  </w:t>
      </w:r>
    </w:p>
    <w:p w14:paraId="2868B673" w14:textId="77777777" w:rsidR="008C6784" w:rsidRPr="00161443" w:rsidRDefault="008C6784" w:rsidP="008C6784">
      <w:pPr>
        <w:spacing w:after="0"/>
        <w:rPr>
          <w:b/>
          <w:bCs/>
        </w:rPr>
      </w:pPr>
      <w:r w:rsidRPr="00161443">
        <w:rPr>
          <w:b/>
          <w:bCs/>
        </w:rPr>
        <w:t>About Purbeck Insurance Services  </w:t>
      </w:r>
    </w:p>
    <w:p w14:paraId="542C2215" w14:textId="77777777" w:rsidR="008C6784" w:rsidRPr="00161443" w:rsidRDefault="008C6784" w:rsidP="008C6784">
      <w:pPr>
        <w:spacing w:after="0"/>
      </w:pPr>
      <w:r w:rsidRPr="00161443">
        <w:t>Purbeck Insurance Services is a Personal Guarantee Insurance specialist supporting Small and Medium sized Enterprises ("SMEs") and promoting business confidence  </w:t>
      </w:r>
    </w:p>
    <w:p w14:paraId="3C246455" w14:textId="77777777" w:rsidR="008C6784" w:rsidRPr="00161443" w:rsidRDefault="008C6784" w:rsidP="008C6784">
      <w:pPr>
        <w:spacing w:after="0"/>
      </w:pPr>
      <w:r w:rsidRPr="00161443">
        <w:t>Insurance policies backed by Markel International Insurance Company Limited ("Markel"), an A-Rated insurer, as rated by A.M. Best (A), Fitch (A+) and S&amp;P (A). Markel is a shareholder in Purbeck Insurance Services.  </w:t>
      </w:r>
    </w:p>
    <w:p w14:paraId="5B29EF83" w14:textId="77777777" w:rsidR="008C6784" w:rsidRPr="00161443" w:rsidRDefault="008C6784" w:rsidP="008C6784">
      <w:pPr>
        <w:spacing w:after="0"/>
      </w:pPr>
      <w:r w:rsidRPr="00161443">
        <w:t>Purbeck Insurance Services is directly authorised and regulated by the Financial Conduct Authority  </w:t>
      </w:r>
    </w:p>
    <w:p w14:paraId="72D65E3C" w14:textId="77777777" w:rsidR="008C6784" w:rsidRPr="00161443" w:rsidRDefault="008C6784" w:rsidP="008C6784">
      <w:pPr>
        <w:spacing w:after="0"/>
      </w:pPr>
      <w:r w:rsidRPr="00161443">
        <w:t>Insurance is underwritten by Purbeck Insurance Services, an authorised Managing General Agent ("MGA") of Markel  </w:t>
      </w:r>
    </w:p>
    <w:p w14:paraId="24EA2859" w14:textId="77777777" w:rsidR="008C6784" w:rsidRPr="00161443" w:rsidRDefault="008C6784" w:rsidP="008C6784">
      <w:pPr>
        <w:spacing w:after="0"/>
      </w:pPr>
      <w:r w:rsidRPr="00161443">
        <w:t>Purbeck Personal Guarantee Insurance is annual insurance policy that provides Director(s) with insurance cover in the event their business lender calls in the Personal Guarantee (provided by the Director(s) as part of raising business finance)  </w:t>
      </w:r>
      <w:r w:rsidRPr="00161443">
        <w:br/>
        <w:t>  </w:t>
      </w:r>
      <w:r w:rsidRPr="00161443">
        <w:br/>
        <w:t>Key features of Personal Guarantee Insurance:  </w:t>
      </w:r>
    </w:p>
    <w:p w14:paraId="461A9E3F" w14:textId="77777777" w:rsidR="008C6784" w:rsidRPr="00161443" w:rsidRDefault="008C6784" w:rsidP="008C6784">
      <w:pPr>
        <w:numPr>
          <w:ilvl w:val="0"/>
          <w:numId w:val="1"/>
        </w:numPr>
        <w:spacing w:after="0" w:line="276" w:lineRule="auto"/>
      </w:pPr>
      <w:r w:rsidRPr="00161443">
        <w:t>Premiums are competitively priced and based on individual circumstances  </w:t>
      </w:r>
    </w:p>
    <w:p w14:paraId="0635AE68" w14:textId="77777777" w:rsidR="008C6784" w:rsidRPr="00161443" w:rsidRDefault="008C6784" w:rsidP="008C6784">
      <w:pPr>
        <w:numPr>
          <w:ilvl w:val="0"/>
          <w:numId w:val="1"/>
        </w:numPr>
        <w:spacing w:after="0" w:line="276" w:lineRule="auto"/>
      </w:pPr>
      <w:r w:rsidRPr="00161443">
        <w:t>Cover is available for Personal Guarantees signed to support a wide range of business finance facilities  </w:t>
      </w:r>
    </w:p>
    <w:p w14:paraId="54708540" w14:textId="77777777" w:rsidR="008C6784" w:rsidRPr="00161443" w:rsidRDefault="008C6784" w:rsidP="008C6784">
      <w:pPr>
        <w:rPr>
          <w:b/>
          <w:bCs/>
        </w:rPr>
      </w:pPr>
      <w:r w:rsidRPr="00161443">
        <w:rPr>
          <w:b/>
          <w:bCs/>
        </w:rPr>
        <w:t xml:space="preserve">For further media information please contact Alison Reeson at HSL on 07876 597466, or </w:t>
      </w:r>
      <w:hyperlink r:id="rId12" w:history="1">
        <w:r w:rsidRPr="000A3E51">
          <w:rPr>
            <w:rStyle w:val="Hyperlink"/>
          </w:rPr>
          <w:t>purbeck@harrisonsadler.com</w:t>
        </w:r>
      </w:hyperlink>
    </w:p>
    <w:p w14:paraId="7BB4CE4D" w14:textId="77777777" w:rsidR="008C6784" w:rsidRDefault="008C6784" w:rsidP="008C6784">
      <w:pPr>
        <w:rPr>
          <w:rFonts w:ascii="Tahoma" w:hAnsi="Tahoma" w:cs="Tahoma"/>
        </w:rPr>
      </w:pPr>
    </w:p>
    <w:p w14:paraId="7B8E9607" w14:textId="77777777" w:rsidR="00EF66A7" w:rsidRDefault="00EF66A7"/>
    <w:sectPr w:rsidR="00EF66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29C3" w14:textId="77777777" w:rsidR="00E52016" w:rsidRDefault="00E52016" w:rsidP="008C6784">
      <w:pPr>
        <w:spacing w:after="0" w:line="240" w:lineRule="auto"/>
      </w:pPr>
      <w:r>
        <w:separator/>
      </w:r>
    </w:p>
  </w:endnote>
  <w:endnote w:type="continuationSeparator" w:id="0">
    <w:p w14:paraId="73B4B7D8" w14:textId="77777777" w:rsidR="00E52016" w:rsidRDefault="00E52016" w:rsidP="008C6784">
      <w:pPr>
        <w:spacing w:after="0" w:line="240" w:lineRule="auto"/>
      </w:pPr>
      <w:r>
        <w:continuationSeparator/>
      </w:r>
    </w:p>
  </w:endnote>
  <w:endnote w:id="1">
    <w:p w14:paraId="1CD2A70F" w14:textId="4AEE4CB6" w:rsidR="00D7293C" w:rsidRDefault="00D7293C">
      <w:pPr>
        <w:pStyle w:val="EndnoteText"/>
      </w:pPr>
      <w:r>
        <w:rPr>
          <w:rStyle w:val="EndnoteReference"/>
        </w:rPr>
        <w:endnoteRef/>
      </w:r>
      <w:r>
        <w:t xml:space="preserve"> </w:t>
      </w:r>
      <w:r w:rsidRPr="00D7293C">
        <w:t>https://on.ft.com/3NlF2Kq</w:t>
      </w:r>
    </w:p>
  </w:endnote>
  <w:endnote w:id="2">
    <w:p w14:paraId="40B2B4DD" w14:textId="4F201529" w:rsidR="000C3F23" w:rsidRDefault="000C3F23">
      <w:pPr>
        <w:pStyle w:val="EndnoteText"/>
      </w:pPr>
      <w:r>
        <w:rPr>
          <w:rStyle w:val="EndnoteReference"/>
        </w:rPr>
        <w:endnoteRef/>
      </w:r>
      <w:r>
        <w:t xml:space="preserve"> Survey conducted May 2021 via Cision of 1000 SME Owners and Directors</w:t>
      </w:r>
    </w:p>
  </w:endnote>
  <w:endnote w:id="3">
    <w:p w14:paraId="0ECAB73E" w14:textId="748FEA68" w:rsidR="00E77845" w:rsidRDefault="00E77845">
      <w:pPr>
        <w:pStyle w:val="EndnoteText"/>
      </w:pPr>
      <w:r>
        <w:rPr>
          <w:rStyle w:val="EndnoteReference"/>
        </w:rPr>
        <w:endnoteRef/>
      </w:r>
      <w:r>
        <w:t xml:space="preserve"> </w:t>
      </w:r>
      <w:r w:rsidR="009643EC" w:rsidRPr="002A740A">
        <w:t>Purbeck Personal Guarantee Insurance Monitor for Q3 2023</w:t>
      </w:r>
    </w:p>
  </w:endnote>
  <w:endnote w:id="4">
    <w:p w14:paraId="43CE7E6A" w14:textId="79119B37" w:rsidR="00CB33D1" w:rsidRDefault="00CB33D1">
      <w:pPr>
        <w:pStyle w:val="EndnoteText"/>
      </w:pPr>
      <w:r>
        <w:rPr>
          <w:rStyle w:val="EndnoteReference"/>
        </w:rPr>
        <w:endnoteRef/>
      </w:r>
      <w:r>
        <w:t xml:space="preserve"> </w:t>
      </w:r>
      <w:r w:rsidR="00151CFC" w:rsidRPr="00151CFC">
        <w:t>https://parliamentlive.tv/event/index/c2712025-747c-4ebe-a84f-a3d95cbb4f2a</w:t>
      </w:r>
    </w:p>
  </w:endnote>
  <w:endnote w:id="5">
    <w:p w14:paraId="0402B2BD" w14:textId="77777777" w:rsidR="00E84C7D" w:rsidRPr="000375D6" w:rsidRDefault="00E84C7D" w:rsidP="00E84C7D">
      <w:pPr>
        <w:pStyle w:val="EndnoteText"/>
      </w:pPr>
      <w:r>
        <w:rPr>
          <w:rStyle w:val="EndnoteReference"/>
        </w:rPr>
        <w:endnoteRef/>
      </w:r>
      <w:r>
        <w:t xml:space="preserve"> Survey conducted May 2021 via Cision of 1000 SME Owners and Directors</w:t>
      </w:r>
    </w:p>
    <w:p w14:paraId="36AEA4DF" w14:textId="768FA3FF" w:rsidR="00E84C7D" w:rsidRDefault="00E84C7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CCBA" w14:textId="77777777" w:rsidR="00E52016" w:rsidRDefault="00E52016" w:rsidP="008C6784">
      <w:pPr>
        <w:spacing w:after="0" w:line="240" w:lineRule="auto"/>
      </w:pPr>
      <w:r>
        <w:separator/>
      </w:r>
    </w:p>
  </w:footnote>
  <w:footnote w:type="continuationSeparator" w:id="0">
    <w:p w14:paraId="3CB0DC23" w14:textId="77777777" w:rsidR="00E52016" w:rsidRDefault="00E52016" w:rsidP="008C6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AE1"/>
    <w:multiLevelType w:val="multilevel"/>
    <w:tmpl w:val="116C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50CA5"/>
    <w:multiLevelType w:val="multilevel"/>
    <w:tmpl w:val="862A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087A0B"/>
    <w:multiLevelType w:val="multilevel"/>
    <w:tmpl w:val="A6B84A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9B6232"/>
    <w:multiLevelType w:val="multilevel"/>
    <w:tmpl w:val="B19A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6A3EC2"/>
    <w:multiLevelType w:val="hybridMultilevel"/>
    <w:tmpl w:val="A7225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AB180B"/>
    <w:multiLevelType w:val="hybridMultilevel"/>
    <w:tmpl w:val="FFFFFFFF"/>
    <w:lvl w:ilvl="0" w:tplc="008E7ECA">
      <w:start w:val="1"/>
      <w:numFmt w:val="decimal"/>
      <w:lvlText w:val="%1."/>
      <w:lvlJc w:val="left"/>
      <w:pPr>
        <w:ind w:left="720" w:hanging="360"/>
      </w:pPr>
    </w:lvl>
    <w:lvl w:ilvl="1" w:tplc="8FC88A2C">
      <w:start w:val="1"/>
      <w:numFmt w:val="lowerLetter"/>
      <w:lvlText w:val="%2."/>
      <w:lvlJc w:val="left"/>
      <w:pPr>
        <w:ind w:left="1440" w:hanging="360"/>
      </w:pPr>
    </w:lvl>
    <w:lvl w:ilvl="2" w:tplc="5B1CBC88">
      <w:start w:val="1"/>
      <w:numFmt w:val="lowerRoman"/>
      <w:lvlText w:val="%3."/>
      <w:lvlJc w:val="right"/>
      <w:pPr>
        <w:ind w:left="2160" w:hanging="180"/>
      </w:pPr>
    </w:lvl>
    <w:lvl w:ilvl="3" w:tplc="4E86D142">
      <w:start w:val="1"/>
      <w:numFmt w:val="decimal"/>
      <w:lvlText w:val="%4."/>
      <w:lvlJc w:val="left"/>
      <w:pPr>
        <w:ind w:left="2880" w:hanging="360"/>
      </w:pPr>
    </w:lvl>
    <w:lvl w:ilvl="4" w:tplc="6DC211AE">
      <w:start w:val="1"/>
      <w:numFmt w:val="lowerLetter"/>
      <w:lvlText w:val="%5."/>
      <w:lvlJc w:val="left"/>
      <w:pPr>
        <w:ind w:left="3600" w:hanging="360"/>
      </w:pPr>
    </w:lvl>
    <w:lvl w:ilvl="5" w:tplc="C4E2CFC4">
      <w:start w:val="1"/>
      <w:numFmt w:val="lowerRoman"/>
      <w:lvlText w:val="%6."/>
      <w:lvlJc w:val="right"/>
      <w:pPr>
        <w:ind w:left="4320" w:hanging="180"/>
      </w:pPr>
    </w:lvl>
    <w:lvl w:ilvl="6" w:tplc="268AE3E2">
      <w:start w:val="1"/>
      <w:numFmt w:val="decimal"/>
      <w:lvlText w:val="%7."/>
      <w:lvlJc w:val="left"/>
      <w:pPr>
        <w:ind w:left="5040" w:hanging="360"/>
      </w:pPr>
    </w:lvl>
    <w:lvl w:ilvl="7" w:tplc="EE327BA2">
      <w:start w:val="1"/>
      <w:numFmt w:val="lowerLetter"/>
      <w:lvlText w:val="%8."/>
      <w:lvlJc w:val="left"/>
      <w:pPr>
        <w:ind w:left="5760" w:hanging="360"/>
      </w:pPr>
    </w:lvl>
    <w:lvl w:ilvl="8" w:tplc="87B49ED4">
      <w:start w:val="1"/>
      <w:numFmt w:val="lowerRoman"/>
      <w:lvlText w:val="%9."/>
      <w:lvlJc w:val="right"/>
      <w:pPr>
        <w:ind w:left="6480" w:hanging="180"/>
      </w:pPr>
    </w:lvl>
  </w:abstractNum>
  <w:num w:numId="1" w16cid:durableId="1151360745">
    <w:abstractNumId w:val="0"/>
  </w:num>
  <w:num w:numId="2" w16cid:durableId="1148085366">
    <w:abstractNumId w:val="5"/>
  </w:num>
  <w:num w:numId="3" w16cid:durableId="1030061489">
    <w:abstractNumId w:val="1"/>
  </w:num>
  <w:num w:numId="4" w16cid:durableId="368922935">
    <w:abstractNumId w:val="3"/>
  </w:num>
  <w:num w:numId="5" w16cid:durableId="1949309517">
    <w:abstractNumId w:val="2"/>
  </w:num>
  <w:num w:numId="6" w16cid:durableId="335615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84"/>
    <w:rsid w:val="000007B8"/>
    <w:rsid w:val="000211A7"/>
    <w:rsid w:val="00051238"/>
    <w:rsid w:val="0007528A"/>
    <w:rsid w:val="000A5159"/>
    <w:rsid w:val="000C3F23"/>
    <w:rsid w:val="000D0F0D"/>
    <w:rsid w:val="000E7570"/>
    <w:rsid w:val="000F6A07"/>
    <w:rsid w:val="001373BE"/>
    <w:rsid w:val="001374D7"/>
    <w:rsid w:val="001413B6"/>
    <w:rsid w:val="00151CFC"/>
    <w:rsid w:val="00162B14"/>
    <w:rsid w:val="00170E3F"/>
    <w:rsid w:val="001758D9"/>
    <w:rsid w:val="0019404A"/>
    <w:rsid w:val="001B5A6F"/>
    <w:rsid w:val="002041FD"/>
    <w:rsid w:val="002129D1"/>
    <w:rsid w:val="00241C23"/>
    <w:rsid w:val="00246ACE"/>
    <w:rsid w:val="002A39BD"/>
    <w:rsid w:val="002A3CBF"/>
    <w:rsid w:val="002A4C02"/>
    <w:rsid w:val="002A740A"/>
    <w:rsid w:val="002F09AD"/>
    <w:rsid w:val="0032597A"/>
    <w:rsid w:val="003313CA"/>
    <w:rsid w:val="00340A37"/>
    <w:rsid w:val="00352C89"/>
    <w:rsid w:val="003555D9"/>
    <w:rsid w:val="00390089"/>
    <w:rsid w:val="00391CCF"/>
    <w:rsid w:val="003A1A72"/>
    <w:rsid w:val="003F2302"/>
    <w:rsid w:val="00410D28"/>
    <w:rsid w:val="00432273"/>
    <w:rsid w:val="004455CD"/>
    <w:rsid w:val="00480725"/>
    <w:rsid w:val="00490623"/>
    <w:rsid w:val="00490938"/>
    <w:rsid w:val="004B0349"/>
    <w:rsid w:val="004D261B"/>
    <w:rsid w:val="004D5018"/>
    <w:rsid w:val="00505F42"/>
    <w:rsid w:val="005276A8"/>
    <w:rsid w:val="005809FA"/>
    <w:rsid w:val="00587380"/>
    <w:rsid w:val="00590981"/>
    <w:rsid w:val="005F6A3B"/>
    <w:rsid w:val="00607874"/>
    <w:rsid w:val="00652B44"/>
    <w:rsid w:val="0065383F"/>
    <w:rsid w:val="00672220"/>
    <w:rsid w:val="00672CE1"/>
    <w:rsid w:val="006A7315"/>
    <w:rsid w:val="006B5DEF"/>
    <w:rsid w:val="006E386F"/>
    <w:rsid w:val="006F0078"/>
    <w:rsid w:val="006F7A66"/>
    <w:rsid w:val="0073107F"/>
    <w:rsid w:val="00783380"/>
    <w:rsid w:val="007876D2"/>
    <w:rsid w:val="00795A67"/>
    <w:rsid w:val="00796C1A"/>
    <w:rsid w:val="00813581"/>
    <w:rsid w:val="00837108"/>
    <w:rsid w:val="00840336"/>
    <w:rsid w:val="0086069D"/>
    <w:rsid w:val="00894BDE"/>
    <w:rsid w:val="008C6784"/>
    <w:rsid w:val="00931462"/>
    <w:rsid w:val="00960993"/>
    <w:rsid w:val="009643EC"/>
    <w:rsid w:val="00983925"/>
    <w:rsid w:val="009B0305"/>
    <w:rsid w:val="009E7347"/>
    <w:rsid w:val="009F1028"/>
    <w:rsid w:val="00A24439"/>
    <w:rsid w:val="00A379FB"/>
    <w:rsid w:val="00A57726"/>
    <w:rsid w:val="00A8450A"/>
    <w:rsid w:val="00A943D1"/>
    <w:rsid w:val="00A958EF"/>
    <w:rsid w:val="00AC0E02"/>
    <w:rsid w:val="00AE79B6"/>
    <w:rsid w:val="00B605C8"/>
    <w:rsid w:val="00B90E89"/>
    <w:rsid w:val="00BD01BE"/>
    <w:rsid w:val="00C01654"/>
    <w:rsid w:val="00C40DB3"/>
    <w:rsid w:val="00C43B3B"/>
    <w:rsid w:val="00C749A1"/>
    <w:rsid w:val="00C765F7"/>
    <w:rsid w:val="00C94955"/>
    <w:rsid w:val="00CB33D1"/>
    <w:rsid w:val="00CF7711"/>
    <w:rsid w:val="00D312DB"/>
    <w:rsid w:val="00D3472E"/>
    <w:rsid w:val="00D378A0"/>
    <w:rsid w:val="00D66D5C"/>
    <w:rsid w:val="00D7293C"/>
    <w:rsid w:val="00D837EA"/>
    <w:rsid w:val="00D853AE"/>
    <w:rsid w:val="00D91948"/>
    <w:rsid w:val="00DB5659"/>
    <w:rsid w:val="00DC707B"/>
    <w:rsid w:val="00DC7B4C"/>
    <w:rsid w:val="00DD254D"/>
    <w:rsid w:val="00DD5896"/>
    <w:rsid w:val="00E52016"/>
    <w:rsid w:val="00E77845"/>
    <w:rsid w:val="00E80737"/>
    <w:rsid w:val="00E84C7D"/>
    <w:rsid w:val="00EB5432"/>
    <w:rsid w:val="00ED1BD2"/>
    <w:rsid w:val="00ED4816"/>
    <w:rsid w:val="00ED63F5"/>
    <w:rsid w:val="00EF66A7"/>
    <w:rsid w:val="00F03E5B"/>
    <w:rsid w:val="00F06B24"/>
    <w:rsid w:val="00F11430"/>
    <w:rsid w:val="00F268F5"/>
    <w:rsid w:val="00F36295"/>
    <w:rsid w:val="00F423FC"/>
    <w:rsid w:val="00F93463"/>
    <w:rsid w:val="00FB2076"/>
    <w:rsid w:val="00FD7CCF"/>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C5A23"/>
  <w15:chartTrackingRefBased/>
  <w15:docId w15:val="{922A93F8-A8FA-4375-80B7-B70DB37C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784"/>
    <w:rPr>
      <w:color w:val="0000FF"/>
      <w:u w:val="single"/>
    </w:rPr>
  </w:style>
  <w:style w:type="paragraph" w:styleId="EndnoteText">
    <w:name w:val="endnote text"/>
    <w:basedOn w:val="Normal"/>
    <w:link w:val="EndnoteTextChar"/>
    <w:uiPriority w:val="99"/>
    <w:semiHidden/>
    <w:unhideWhenUsed/>
    <w:rsid w:val="008C6784"/>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semiHidden/>
    <w:rsid w:val="008C6784"/>
    <w:rPr>
      <w:kern w:val="0"/>
      <w:sz w:val="20"/>
      <w:szCs w:val="20"/>
      <w:lang w:val="en-GB"/>
      <w14:ligatures w14:val="none"/>
    </w:rPr>
  </w:style>
  <w:style w:type="character" w:styleId="EndnoteReference">
    <w:name w:val="endnote reference"/>
    <w:basedOn w:val="DefaultParagraphFont"/>
    <w:uiPriority w:val="99"/>
    <w:semiHidden/>
    <w:unhideWhenUsed/>
    <w:rsid w:val="008C6784"/>
    <w:rPr>
      <w:vertAlign w:val="superscript"/>
    </w:rPr>
  </w:style>
  <w:style w:type="paragraph" w:customStyle="1" w:styleId="xmsonormal">
    <w:name w:val="x_msonormal"/>
    <w:basedOn w:val="Normal"/>
    <w:rsid w:val="00894BDE"/>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styleId="ListParagraph">
    <w:name w:val="List Paragraph"/>
    <w:basedOn w:val="Normal"/>
    <w:uiPriority w:val="34"/>
    <w:qFormat/>
    <w:rsid w:val="00A57726"/>
    <w:pPr>
      <w:ind w:left="720"/>
      <w:contextualSpacing/>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6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rbeck@harrisonsadl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FA508962A53D4CA0C5F0E9B02451BB" ma:contentTypeVersion="17" ma:contentTypeDescription="Create a new document." ma:contentTypeScope="" ma:versionID="53bc02c14ce32ca3baa6036dd0cff418">
  <xsd:schema xmlns:xsd="http://www.w3.org/2001/XMLSchema" xmlns:xs="http://www.w3.org/2001/XMLSchema" xmlns:p="http://schemas.microsoft.com/office/2006/metadata/properties" xmlns:ns2="eb835416-f0de-409c-9ce1-45278e9d4551" xmlns:ns3="c4d3b289-818e-4e47-9f31-9a9175ee0f3d" targetNamespace="http://schemas.microsoft.com/office/2006/metadata/properties" ma:root="true" ma:fieldsID="18c14b2bb8ba0ace5bfa1209fb762205" ns2:_="" ns3:_="">
    <xsd:import namespace="eb835416-f0de-409c-9ce1-45278e9d4551"/>
    <xsd:import namespace="c4d3b289-818e-4e47-9f31-9a9175ee0f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35416-f0de-409c-9ce1-45278e9d4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b271d5-52ad-4d18-82b5-8a5839fb498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3b289-818e-4e47-9f31-9a9175ee0f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8fc278-35c9-410c-abf9-100edd2750c7}" ma:internalName="TaxCatchAll" ma:showField="CatchAllData" ma:web="c4d3b289-818e-4e47-9f31-9a9175ee0f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4d3b289-818e-4e47-9f31-9a9175ee0f3d" xsi:nil="true"/>
    <lcf76f155ced4ddcb4097134ff3c332f xmlns="eb835416-f0de-409c-9ce1-45278e9d45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B4BA7C-73A3-499F-8161-E8E01EDD2E6E}">
  <ds:schemaRefs>
    <ds:schemaRef ds:uri="http://schemas.openxmlformats.org/officeDocument/2006/bibliography"/>
  </ds:schemaRefs>
</ds:datastoreItem>
</file>

<file path=customXml/itemProps2.xml><?xml version="1.0" encoding="utf-8"?>
<ds:datastoreItem xmlns:ds="http://schemas.openxmlformats.org/officeDocument/2006/customXml" ds:itemID="{C071EF29-6B86-4F05-A06D-F2513BCC6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35416-f0de-409c-9ce1-45278e9d4551"/>
    <ds:schemaRef ds:uri="c4d3b289-818e-4e47-9f31-9a9175ee0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4B40B7-2D16-457C-8BE1-EB4AB2203F67}">
  <ds:schemaRefs>
    <ds:schemaRef ds:uri="http://schemas.microsoft.com/sharepoint/v3/contenttype/forms"/>
  </ds:schemaRefs>
</ds:datastoreItem>
</file>

<file path=customXml/itemProps4.xml><?xml version="1.0" encoding="utf-8"?>
<ds:datastoreItem xmlns:ds="http://schemas.openxmlformats.org/officeDocument/2006/customXml" ds:itemID="{C5FAB73D-BA9C-418C-B91F-269F8C594E27}">
  <ds:schemaRefs>
    <ds:schemaRef ds:uri="http://schemas.microsoft.com/office/2006/metadata/properties"/>
    <ds:schemaRef ds:uri="http://schemas.microsoft.com/office/infopath/2007/PartnerControls"/>
    <ds:schemaRef ds:uri="c4d3b289-818e-4e47-9f31-9a9175ee0f3d"/>
    <ds:schemaRef ds:uri="eb835416-f0de-409c-9ce1-45278e9d455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Reeson</dc:creator>
  <cp:keywords/>
  <dc:description/>
  <cp:lastModifiedBy>Kim Mott</cp:lastModifiedBy>
  <cp:revision>2</cp:revision>
  <dcterms:created xsi:type="dcterms:W3CDTF">2023-12-11T10:12:00Z</dcterms:created>
  <dcterms:modified xsi:type="dcterms:W3CDTF">2023-12-11T10:12:00Z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0x01010039FA508962A53D4CA0C5F0E9B02451BB</vt:lpwstr>
  </property>
  <property fmtid="{D5CDD505-2E9C-101B-9397-08002B2CF9AE}" pid="3" name="GrammarlyDocumentId">
    <vt:lpwstr>2d9b814aeb3b31c323c7d7cf03274ffbcf8d299d127c71c4ab5a2a47c816712e</vt:lpwstr>
  </property>
  <property fmtid="{D5CDD505-2E9C-101B-9397-08002B2CF9AE}" pid="4" name="MediaServiceImageTags">
    <vt:lpwstr/>
  </property>
</Properties>
</file>