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1B94" w14:textId="77777777" w:rsidR="00654686" w:rsidRDefault="00654686" w:rsidP="00654686"/>
    <w:p w14:paraId="08FCC394" w14:textId="77777777" w:rsidR="00654686" w:rsidRPr="00DD7CD0" w:rsidRDefault="00654686" w:rsidP="00654686">
      <w:pPr>
        <w:pStyle w:val="xmsolistparagraph"/>
        <w:shd w:val="clear" w:color="auto" w:fill="FFFFFF"/>
        <w:spacing w:before="0" w:beforeAutospacing="0" w:after="0" w:afterAutospacing="0"/>
        <w:ind w:left="360"/>
        <w:rPr>
          <w:rFonts w:ascii="Calibri" w:hAnsi="Calibri" w:cs="Calibri"/>
          <w:b/>
          <w:bCs/>
          <w:color w:val="201F1E"/>
          <w:sz w:val="22"/>
          <w:szCs w:val="22"/>
        </w:rPr>
      </w:pPr>
    </w:p>
    <w:p w14:paraId="63E7AAD4" w14:textId="77777777" w:rsidR="00654686" w:rsidRPr="00DD7CD0" w:rsidRDefault="00654686" w:rsidP="00654686">
      <w:pPr>
        <w:pStyle w:val="xmsolistparagraph"/>
        <w:shd w:val="clear" w:color="auto" w:fill="FFFFFF"/>
        <w:spacing w:before="0" w:beforeAutospacing="0" w:after="0" w:afterAutospacing="0"/>
        <w:ind w:left="720"/>
        <w:rPr>
          <w:rFonts w:ascii="helvecta" w:hAnsi="helvecta" w:cs="Calibri"/>
          <w:b/>
          <w:bCs/>
          <w:color w:val="201F1E"/>
          <w:sz w:val="20"/>
          <w:szCs w:val="20"/>
          <w:bdr w:val="none" w:sz="0" w:space="0" w:color="auto" w:frame="1"/>
        </w:rPr>
      </w:pPr>
    </w:p>
    <w:p w14:paraId="49916B58" w14:textId="77777777" w:rsidR="00654686" w:rsidRDefault="00654686" w:rsidP="00654686">
      <w:pPr>
        <w:spacing w:after="0" w:line="240" w:lineRule="auto"/>
        <w:rPr>
          <w:rFonts w:ascii="Tahoma" w:eastAsia="Tahoma" w:hAnsi="Tahoma" w:cs="Tahoma"/>
          <w:color w:val="00B0F0"/>
          <w:sz w:val="36"/>
          <w:szCs w:val="36"/>
        </w:rPr>
      </w:pPr>
      <w:r>
        <w:rPr>
          <w:rFonts w:ascii="Tahoma" w:eastAsia="Tahoma" w:hAnsi="Tahoma" w:cs="Tahoma"/>
          <w:b/>
          <w:bCs/>
          <w:color w:val="00B0F0"/>
          <w:sz w:val="36"/>
          <w:szCs w:val="36"/>
        </w:rPr>
        <w:t xml:space="preserve">PRESS </w:t>
      </w:r>
      <w:r w:rsidRPr="78AD758C">
        <w:rPr>
          <w:rFonts w:ascii="Tahoma" w:eastAsia="Tahoma" w:hAnsi="Tahoma" w:cs="Tahoma"/>
          <w:b/>
          <w:bCs/>
          <w:color w:val="00B0F0"/>
          <w:sz w:val="36"/>
          <w:szCs w:val="36"/>
        </w:rPr>
        <w:t xml:space="preserve">RELEASE         </w:t>
      </w:r>
      <w:r>
        <w:rPr>
          <w:noProof/>
          <w:lang w:eastAsia="en-GB"/>
        </w:rPr>
        <w:drawing>
          <wp:inline distT="0" distB="0" distL="0" distR="0" wp14:anchorId="73FBB71A" wp14:editId="1AAC59FB">
            <wp:extent cx="2571750" cy="647700"/>
            <wp:effectExtent l="0" t="0" r="0" b="0"/>
            <wp:docPr id="525306474" name="Picture 525306474" descr="cid:image003.jpg@01D4B94F.0A45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0647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647700"/>
                    </a:xfrm>
                    <a:prstGeom prst="rect">
                      <a:avLst/>
                    </a:prstGeom>
                  </pic:spPr>
                </pic:pic>
              </a:graphicData>
            </a:graphic>
          </wp:inline>
        </w:drawing>
      </w:r>
      <w:r w:rsidRPr="78AD758C">
        <w:rPr>
          <w:rFonts w:ascii="Tahoma" w:eastAsia="Tahoma" w:hAnsi="Tahoma" w:cs="Tahoma"/>
          <w:b/>
          <w:bCs/>
          <w:color w:val="00B0F0"/>
          <w:sz w:val="36"/>
          <w:szCs w:val="36"/>
        </w:rPr>
        <w:t xml:space="preserve">          </w:t>
      </w:r>
    </w:p>
    <w:p w14:paraId="41D578FF" w14:textId="77777777" w:rsidR="00123F14" w:rsidRDefault="00123F14" w:rsidP="00654686">
      <w:pPr>
        <w:shd w:val="clear" w:color="auto" w:fill="FFFFFF"/>
        <w:spacing w:after="0" w:line="240" w:lineRule="auto"/>
        <w:textAlignment w:val="baseline"/>
        <w:rPr>
          <w:rFonts w:ascii="Tahoma" w:eastAsia="Times New Roman" w:hAnsi="Tahoma" w:cs="Tahoma"/>
          <w:b/>
          <w:bCs/>
          <w:color w:val="000000"/>
          <w:sz w:val="24"/>
          <w:szCs w:val="24"/>
          <w:bdr w:val="none" w:sz="0" w:space="0" w:color="auto" w:frame="1"/>
          <w:lang w:val="en-US"/>
        </w:rPr>
      </w:pPr>
    </w:p>
    <w:p w14:paraId="4DDB77FA" w14:textId="77777777" w:rsidR="006A2C4E" w:rsidRDefault="006A2C4E" w:rsidP="002807BA">
      <w:pPr>
        <w:shd w:val="clear" w:color="auto" w:fill="FFFFFF"/>
        <w:spacing w:after="0" w:line="240" w:lineRule="auto"/>
        <w:textAlignment w:val="baseline"/>
        <w:rPr>
          <w:rFonts w:ascii="Tahoma" w:eastAsia="Times New Roman" w:hAnsi="Tahoma" w:cs="Tahoma"/>
          <w:b/>
          <w:bCs/>
          <w:color w:val="000000"/>
          <w:sz w:val="24"/>
          <w:szCs w:val="24"/>
          <w:bdr w:val="none" w:sz="0" w:space="0" w:color="auto" w:frame="1"/>
          <w:lang w:val="en-US"/>
        </w:rPr>
      </w:pPr>
    </w:p>
    <w:p w14:paraId="076E21D6" w14:textId="77777777" w:rsidR="00915D65" w:rsidRDefault="00EF48E2" w:rsidP="002807BA">
      <w:pPr>
        <w:shd w:val="clear" w:color="auto" w:fill="FFFFFF"/>
        <w:spacing w:after="0" w:line="240" w:lineRule="auto"/>
        <w:textAlignment w:val="baseline"/>
        <w:rPr>
          <w:rFonts w:ascii="Tahoma" w:eastAsia="Times New Roman" w:hAnsi="Tahoma" w:cs="Tahoma"/>
          <w:b/>
          <w:bCs/>
          <w:color w:val="000000"/>
          <w:sz w:val="24"/>
          <w:szCs w:val="24"/>
          <w:bdr w:val="none" w:sz="0" w:space="0" w:color="auto" w:frame="1"/>
          <w:lang w:val="en-US"/>
        </w:rPr>
      </w:pPr>
      <w:r>
        <w:rPr>
          <w:rFonts w:ascii="Tahoma" w:eastAsia="Times New Roman" w:hAnsi="Tahoma" w:cs="Tahoma"/>
          <w:b/>
          <w:bCs/>
          <w:color w:val="000000"/>
          <w:sz w:val="24"/>
          <w:szCs w:val="24"/>
          <w:bdr w:val="none" w:sz="0" w:space="0" w:color="auto" w:frame="1"/>
          <w:lang w:val="en-US"/>
        </w:rPr>
        <w:t>Green for go – a b</w:t>
      </w:r>
      <w:r w:rsidR="002807BA">
        <w:rPr>
          <w:rFonts w:ascii="Tahoma" w:eastAsia="Times New Roman" w:hAnsi="Tahoma" w:cs="Tahoma"/>
          <w:b/>
          <w:bCs/>
          <w:color w:val="000000"/>
          <w:sz w:val="24"/>
          <w:szCs w:val="24"/>
          <w:bdr w:val="none" w:sz="0" w:space="0" w:color="auto" w:frame="1"/>
          <w:lang w:val="en-US"/>
        </w:rPr>
        <w:t xml:space="preserve">udget </w:t>
      </w:r>
      <w:proofErr w:type="spellStart"/>
      <w:r w:rsidR="002807BA">
        <w:rPr>
          <w:rFonts w:ascii="Tahoma" w:eastAsia="Times New Roman" w:hAnsi="Tahoma" w:cs="Tahoma"/>
          <w:b/>
          <w:bCs/>
          <w:color w:val="000000"/>
          <w:sz w:val="24"/>
          <w:szCs w:val="24"/>
          <w:bdr w:val="none" w:sz="0" w:space="0" w:color="auto" w:frame="1"/>
          <w:lang w:val="en-US"/>
        </w:rPr>
        <w:t>wishlist</w:t>
      </w:r>
      <w:proofErr w:type="spellEnd"/>
      <w:r w:rsidR="00233C52">
        <w:rPr>
          <w:rFonts w:ascii="Tahoma" w:eastAsia="Times New Roman" w:hAnsi="Tahoma" w:cs="Tahoma"/>
          <w:b/>
          <w:bCs/>
          <w:color w:val="000000"/>
          <w:sz w:val="24"/>
          <w:szCs w:val="24"/>
          <w:bdr w:val="none" w:sz="0" w:space="0" w:color="auto" w:frame="1"/>
          <w:lang w:val="en-US"/>
        </w:rPr>
        <w:t xml:space="preserve"> for small </w:t>
      </w:r>
      <w:proofErr w:type="gramStart"/>
      <w:r w:rsidR="00233C52">
        <w:rPr>
          <w:rFonts w:ascii="Tahoma" w:eastAsia="Times New Roman" w:hAnsi="Tahoma" w:cs="Tahoma"/>
          <w:b/>
          <w:bCs/>
          <w:color w:val="000000"/>
          <w:sz w:val="24"/>
          <w:szCs w:val="24"/>
          <w:bdr w:val="none" w:sz="0" w:space="0" w:color="auto" w:frame="1"/>
          <w:lang w:val="en-US"/>
        </w:rPr>
        <w:t>businesses</w:t>
      </w:r>
      <w:proofErr w:type="gramEnd"/>
      <w:r w:rsidR="00233C52">
        <w:rPr>
          <w:rFonts w:ascii="Tahoma" w:eastAsia="Times New Roman" w:hAnsi="Tahoma" w:cs="Tahoma"/>
          <w:b/>
          <w:bCs/>
          <w:color w:val="000000"/>
          <w:sz w:val="24"/>
          <w:szCs w:val="24"/>
          <w:bdr w:val="none" w:sz="0" w:space="0" w:color="auto" w:frame="1"/>
          <w:lang w:val="en-US"/>
        </w:rPr>
        <w:t xml:space="preserve"> </w:t>
      </w:r>
    </w:p>
    <w:p w14:paraId="6BD8D1E9" w14:textId="77777777" w:rsidR="002807BA" w:rsidRDefault="002807BA" w:rsidP="002807BA">
      <w:pPr>
        <w:shd w:val="clear" w:color="auto" w:fill="FFFFFF"/>
        <w:spacing w:after="0" w:line="240" w:lineRule="auto"/>
        <w:textAlignment w:val="baseline"/>
        <w:rPr>
          <w:rFonts w:ascii="Tahoma" w:eastAsia="Times New Roman" w:hAnsi="Tahoma" w:cs="Tahoma"/>
          <w:b/>
          <w:bCs/>
          <w:color w:val="000000"/>
          <w:sz w:val="24"/>
          <w:szCs w:val="24"/>
          <w:bdr w:val="none" w:sz="0" w:space="0" w:color="auto" w:frame="1"/>
          <w:lang w:val="en-US"/>
        </w:rPr>
      </w:pPr>
    </w:p>
    <w:p w14:paraId="097C70B0" w14:textId="258F2E31" w:rsidR="002807BA" w:rsidRDefault="002807BA" w:rsidP="00513ED2">
      <w:pPr>
        <w:rPr>
          <w:rFonts w:ascii="Tahoma" w:hAnsi="Tahoma" w:cs="Tahoma"/>
          <w:sz w:val="20"/>
          <w:szCs w:val="20"/>
        </w:rPr>
      </w:pPr>
      <w:r>
        <w:rPr>
          <w:rFonts w:ascii="Tahoma" w:eastAsia="Times New Roman" w:hAnsi="Tahoma" w:cs="Tahoma"/>
          <w:b/>
          <w:bCs/>
          <w:color w:val="000000"/>
          <w:sz w:val="20"/>
          <w:szCs w:val="20"/>
          <w:bdr w:val="none" w:sz="0" w:space="0" w:color="auto" w:frame="1"/>
          <w:lang w:val="en-US"/>
        </w:rPr>
        <w:t>March</w:t>
      </w:r>
      <w:r w:rsidR="00654686">
        <w:rPr>
          <w:rFonts w:ascii="Tahoma" w:eastAsia="Times New Roman" w:hAnsi="Tahoma" w:cs="Tahoma"/>
          <w:b/>
          <w:bCs/>
          <w:color w:val="000000"/>
          <w:sz w:val="20"/>
          <w:szCs w:val="20"/>
          <w:bdr w:val="none" w:sz="0" w:space="0" w:color="auto" w:frame="1"/>
          <w:lang w:val="en-US"/>
        </w:rPr>
        <w:t xml:space="preserve"> </w:t>
      </w:r>
      <w:r w:rsidR="00654686" w:rsidRPr="00962FD0">
        <w:rPr>
          <w:rFonts w:ascii="Tahoma" w:eastAsia="Times New Roman" w:hAnsi="Tahoma" w:cs="Tahoma"/>
          <w:b/>
          <w:bCs/>
          <w:color w:val="000000"/>
          <w:sz w:val="20"/>
          <w:szCs w:val="20"/>
          <w:bdr w:val="none" w:sz="0" w:space="0" w:color="auto" w:frame="1"/>
          <w:lang w:val="en-US"/>
        </w:rPr>
        <w:t>2023</w:t>
      </w:r>
      <w:r w:rsidR="00654686">
        <w:rPr>
          <w:rFonts w:ascii="Tahoma" w:eastAsia="Times New Roman" w:hAnsi="Tahoma" w:cs="Tahoma"/>
          <w:color w:val="000000"/>
          <w:sz w:val="20"/>
          <w:szCs w:val="20"/>
          <w:bdr w:val="none" w:sz="0" w:space="0" w:color="auto" w:frame="1"/>
          <w:lang w:val="en-US"/>
        </w:rPr>
        <w:t xml:space="preserve">: </w:t>
      </w:r>
      <w:hyperlink r:id="rId12" w:history="1">
        <w:r w:rsidRPr="00962FD0">
          <w:rPr>
            <w:rStyle w:val="Hyperlink"/>
            <w:rFonts w:ascii="Tahoma" w:eastAsia="Times New Roman" w:hAnsi="Tahoma" w:cs="Tahoma"/>
            <w:sz w:val="20"/>
            <w:szCs w:val="20"/>
            <w:bdr w:val="none" w:sz="0" w:space="0" w:color="auto" w:frame="1"/>
            <w:lang w:val="en-US"/>
          </w:rPr>
          <w:t>Purbeck Personal Guarantee Insurance</w:t>
        </w:r>
      </w:hyperlink>
      <w:r>
        <w:rPr>
          <w:rFonts w:ascii="Tahoma" w:eastAsia="Times New Roman" w:hAnsi="Tahoma" w:cs="Tahoma"/>
          <w:color w:val="000000"/>
          <w:sz w:val="20"/>
          <w:szCs w:val="20"/>
          <w:bdr w:val="none" w:sz="0" w:space="0" w:color="auto" w:frame="1"/>
          <w:lang w:val="en-US"/>
        </w:rPr>
        <w:t xml:space="preserve">, </w:t>
      </w:r>
      <w:r w:rsidR="00634C21">
        <w:rPr>
          <w:rFonts w:ascii="Tahoma" w:eastAsia="Times New Roman" w:hAnsi="Tahoma" w:cs="Tahoma"/>
          <w:color w:val="000000"/>
          <w:sz w:val="20"/>
          <w:szCs w:val="20"/>
          <w:bdr w:val="none" w:sz="0" w:space="0" w:color="auto" w:frame="1"/>
          <w:lang w:val="en-US"/>
        </w:rPr>
        <w:t>the</w:t>
      </w:r>
      <w:r w:rsidRPr="00D04C7B">
        <w:rPr>
          <w:rFonts w:ascii="Tahoma" w:hAnsi="Tahoma" w:cs="Tahoma"/>
          <w:sz w:val="20"/>
          <w:szCs w:val="20"/>
        </w:rPr>
        <w:t xml:space="preserve"> provider of personal guarantee insurance</w:t>
      </w:r>
      <w:r w:rsidR="00634C21">
        <w:rPr>
          <w:rFonts w:ascii="Tahoma" w:hAnsi="Tahoma" w:cs="Tahoma"/>
          <w:sz w:val="20"/>
          <w:szCs w:val="20"/>
        </w:rPr>
        <w:t xml:space="preserve"> to the owners of SMEs </w:t>
      </w:r>
      <w:r w:rsidR="0087641A">
        <w:rPr>
          <w:rFonts w:ascii="Tahoma" w:hAnsi="Tahoma" w:cs="Tahoma"/>
          <w:sz w:val="20"/>
          <w:szCs w:val="20"/>
        </w:rPr>
        <w:t xml:space="preserve">has set out its </w:t>
      </w:r>
      <w:proofErr w:type="spellStart"/>
      <w:r w:rsidR="0087641A">
        <w:rPr>
          <w:rFonts w:ascii="Tahoma" w:hAnsi="Tahoma" w:cs="Tahoma"/>
          <w:sz w:val="20"/>
          <w:szCs w:val="20"/>
        </w:rPr>
        <w:t>wishlist</w:t>
      </w:r>
      <w:proofErr w:type="spellEnd"/>
      <w:r w:rsidR="0087641A">
        <w:rPr>
          <w:rFonts w:ascii="Tahoma" w:hAnsi="Tahoma" w:cs="Tahoma"/>
          <w:sz w:val="20"/>
          <w:szCs w:val="20"/>
        </w:rPr>
        <w:t xml:space="preserve"> f</w:t>
      </w:r>
      <w:r w:rsidR="001D50A6">
        <w:rPr>
          <w:rFonts w:ascii="Tahoma" w:hAnsi="Tahoma" w:cs="Tahoma"/>
          <w:sz w:val="20"/>
          <w:szCs w:val="20"/>
        </w:rPr>
        <w:t>or</w:t>
      </w:r>
      <w:r w:rsidR="0087641A">
        <w:rPr>
          <w:rFonts w:ascii="Tahoma" w:hAnsi="Tahoma" w:cs="Tahoma"/>
          <w:sz w:val="20"/>
          <w:szCs w:val="20"/>
        </w:rPr>
        <w:t xml:space="preserve"> the Chancellor </w:t>
      </w:r>
      <w:r w:rsidR="006A2C4E">
        <w:rPr>
          <w:rFonts w:ascii="Tahoma" w:hAnsi="Tahoma" w:cs="Tahoma"/>
          <w:sz w:val="20"/>
          <w:szCs w:val="20"/>
        </w:rPr>
        <w:t xml:space="preserve">The Rt HON Jeremy Hunt MP, </w:t>
      </w:r>
      <w:r w:rsidR="005C0596">
        <w:rPr>
          <w:rFonts w:ascii="Tahoma" w:hAnsi="Tahoma" w:cs="Tahoma"/>
          <w:sz w:val="20"/>
          <w:szCs w:val="20"/>
        </w:rPr>
        <w:t xml:space="preserve">ahead of the </w:t>
      </w:r>
      <w:r w:rsidR="0087641A">
        <w:rPr>
          <w:rFonts w:ascii="Tahoma" w:hAnsi="Tahoma" w:cs="Tahoma"/>
          <w:sz w:val="20"/>
          <w:szCs w:val="20"/>
        </w:rPr>
        <w:t>Budget on 15</w:t>
      </w:r>
      <w:r w:rsidR="0087641A" w:rsidRPr="0087641A">
        <w:rPr>
          <w:rFonts w:ascii="Tahoma" w:hAnsi="Tahoma" w:cs="Tahoma"/>
          <w:sz w:val="20"/>
          <w:szCs w:val="20"/>
          <w:vertAlign w:val="superscript"/>
        </w:rPr>
        <w:t>th</w:t>
      </w:r>
      <w:r w:rsidR="0087641A">
        <w:rPr>
          <w:rFonts w:ascii="Tahoma" w:hAnsi="Tahoma" w:cs="Tahoma"/>
          <w:sz w:val="20"/>
          <w:szCs w:val="20"/>
        </w:rPr>
        <w:t xml:space="preserve"> March</w:t>
      </w:r>
      <w:r w:rsidR="007E130B">
        <w:rPr>
          <w:rFonts w:ascii="Tahoma" w:hAnsi="Tahoma" w:cs="Tahoma"/>
          <w:sz w:val="20"/>
          <w:szCs w:val="20"/>
        </w:rPr>
        <w:t xml:space="preserve"> 2023</w:t>
      </w:r>
      <w:r w:rsidR="0087641A">
        <w:rPr>
          <w:rFonts w:ascii="Tahoma" w:hAnsi="Tahoma" w:cs="Tahoma"/>
          <w:sz w:val="20"/>
          <w:szCs w:val="20"/>
        </w:rPr>
        <w:t>.</w:t>
      </w:r>
    </w:p>
    <w:p w14:paraId="70ED5A68" w14:textId="47C9DD4B" w:rsidR="0087641A" w:rsidRDefault="00935FA3" w:rsidP="00513ED2">
      <w:pPr>
        <w:rPr>
          <w:rFonts w:ascii="Tahoma" w:hAnsi="Tahoma" w:cs="Tahoma"/>
          <w:sz w:val="20"/>
          <w:szCs w:val="20"/>
        </w:rPr>
      </w:pPr>
      <w:r>
        <w:rPr>
          <w:rFonts w:ascii="Tahoma" w:hAnsi="Tahoma" w:cs="Tahoma"/>
          <w:sz w:val="20"/>
          <w:szCs w:val="20"/>
        </w:rPr>
        <w:t>Todd Davison, MD of Purbeck Personal Guarantee Insurance said: “</w:t>
      </w:r>
      <w:r w:rsidR="00763C6E">
        <w:rPr>
          <w:rFonts w:ascii="Tahoma" w:hAnsi="Tahoma" w:cs="Tahoma"/>
          <w:sz w:val="20"/>
          <w:szCs w:val="20"/>
        </w:rPr>
        <w:t xml:space="preserve">This budget needs to deliver for small </w:t>
      </w:r>
      <w:r w:rsidR="0025726C">
        <w:rPr>
          <w:rFonts w:ascii="Tahoma" w:hAnsi="Tahoma" w:cs="Tahoma"/>
          <w:sz w:val="20"/>
          <w:szCs w:val="20"/>
        </w:rPr>
        <w:t xml:space="preserve">and medium sized </w:t>
      </w:r>
      <w:r w:rsidR="00763C6E">
        <w:rPr>
          <w:rFonts w:ascii="Tahoma" w:hAnsi="Tahoma" w:cs="Tahoma"/>
          <w:sz w:val="20"/>
          <w:szCs w:val="20"/>
        </w:rPr>
        <w:t xml:space="preserve">businesses </w:t>
      </w:r>
      <w:r w:rsidR="00975E96">
        <w:rPr>
          <w:rFonts w:ascii="Tahoma" w:hAnsi="Tahoma" w:cs="Tahoma"/>
          <w:sz w:val="20"/>
          <w:szCs w:val="20"/>
        </w:rPr>
        <w:t xml:space="preserve">unlike the last </w:t>
      </w:r>
      <w:r w:rsidR="00763C6E">
        <w:rPr>
          <w:rFonts w:ascii="Tahoma" w:hAnsi="Tahoma" w:cs="Tahoma"/>
          <w:sz w:val="20"/>
          <w:szCs w:val="20"/>
        </w:rPr>
        <w:t>which focused on controlling the budget deficit and calm</w:t>
      </w:r>
      <w:r w:rsidR="00EE221A">
        <w:rPr>
          <w:rFonts w:ascii="Tahoma" w:hAnsi="Tahoma" w:cs="Tahoma"/>
          <w:sz w:val="20"/>
          <w:szCs w:val="20"/>
        </w:rPr>
        <w:t>ing</w:t>
      </w:r>
      <w:r w:rsidR="00763C6E">
        <w:rPr>
          <w:rFonts w:ascii="Tahoma" w:hAnsi="Tahoma" w:cs="Tahoma"/>
          <w:sz w:val="20"/>
          <w:szCs w:val="20"/>
        </w:rPr>
        <w:t xml:space="preserve"> the markets </w:t>
      </w:r>
      <w:r w:rsidR="00EE221A">
        <w:rPr>
          <w:rFonts w:ascii="Tahoma" w:hAnsi="Tahoma" w:cs="Tahoma"/>
          <w:sz w:val="20"/>
          <w:szCs w:val="20"/>
        </w:rPr>
        <w:t xml:space="preserve">in the wake of </w:t>
      </w:r>
      <w:r w:rsidR="00396FD3">
        <w:rPr>
          <w:rFonts w:ascii="Tahoma" w:hAnsi="Tahoma" w:cs="Tahoma"/>
          <w:sz w:val="20"/>
          <w:szCs w:val="20"/>
        </w:rPr>
        <w:t xml:space="preserve">the controversial mini-budget.  </w:t>
      </w:r>
      <w:r w:rsidR="005657A0">
        <w:rPr>
          <w:rFonts w:ascii="Tahoma" w:hAnsi="Tahoma" w:cs="Tahoma"/>
          <w:sz w:val="20"/>
          <w:szCs w:val="20"/>
        </w:rPr>
        <w:t xml:space="preserve">It needs </w:t>
      </w:r>
      <w:r w:rsidR="00EE221A">
        <w:rPr>
          <w:rFonts w:ascii="Tahoma" w:hAnsi="Tahoma" w:cs="Tahoma"/>
          <w:sz w:val="20"/>
          <w:szCs w:val="20"/>
        </w:rPr>
        <w:t xml:space="preserve">to be progressive </w:t>
      </w:r>
      <w:r w:rsidR="002750D7">
        <w:rPr>
          <w:rFonts w:ascii="Tahoma" w:hAnsi="Tahoma" w:cs="Tahoma"/>
          <w:sz w:val="20"/>
          <w:szCs w:val="20"/>
        </w:rPr>
        <w:t xml:space="preserve">and encourage sustainability in every sense – </w:t>
      </w:r>
      <w:r w:rsidR="00BD321F">
        <w:rPr>
          <w:rFonts w:ascii="Tahoma" w:hAnsi="Tahoma" w:cs="Tahoma"/>
          <w:sz w:val="20"/>
          <w:szCs w:val="20"/>
        </w:rPr>
        <w:t>th</w:t>
      </w:r>
      <w:r w:rsidR="009C562A">
        <w:rPr>
          <w:rFonts w:ascii="Tahoma" w:hAnsi="Tahoma" w:cs="Tahoma"/>
          <w:sz w:val="20"/>
          <w:szCs w:val="20"/>
        </w:rPr>
        <w:t xml:space="preserve">ere is no time to waste, </w:t>
      </w:r>
      <w:r w:rsidR="00FD6021">
        <w:rPr>
          <w:rFonts w:ascii="Tahoma" w:hAnsi="Tahoma" w:cs="Tahoma"/>
          <w:sz w:val="20"/>
          <w:szCs w:val="20"/>
        </w:rPr>
        <w:t>T</w:t>
      </w:r>
      <w:r w:rsidR="002750D7">
        <w:rPr>
          <w:rFonts w:ascii="Tahoma" w:hAnsi="Tahoma" w:cs="Tahoma"/>
          <w:sz w:val="20"/>
          <w:szCs w:val="20"/>
        </w:rPr>
        <w:t xml:space="preserve">he </w:t>
      </w:r>
      <w:r w:rsidR="00870EF3">
        <w:rPr>
          <w:rFonts w:ascii="Tahoma" w:hAnsi="Tahoma" w:cs="Tahoma"/>
          <w:sz w:val="20"/>
          <w:szCs w:val="20"/>
        </w:rPr>
        <w:t>R</w:t>
      </w:r>
      <w:r w:rsidR="00832834">
        <w:rPr>
          <w:rFonts w:ascii="Tahoma" w:hAnsi="Tahoma" w:cs="Tahoma"/>
          <w:sz w:val="20"/>
          <w:szCs w:val="20"/>
        </w:rPr>
        <w:t xml:space="preserve">t </w:t>
      </w:r>
      <w:r w:rsidR="00870EF3">
        <w:rPr>
          <w:rFonts w:ascii="Tahoma" w:hAnsi="Tahoma" w:cs="Tahoma"/>
          <w:sz w:val="20"/>
          <w:szCs w:val="20"/>
        </w:rPr>
        <w:t>HON</w:t>
      </w:r>
      <w:r w:rsidR="00832834">
        <w:rPr>
          <w:rFonts w:ascii="Tahoma" w:hAnsi="Tahoma" w:cs="Tahoma"/>
          <w:sz w:val="20"/>
          <w:szCs w:val="20"/>
        </w:rPr>
        <w:t xml:space="preserve"> Jeremy Hunt MP </w:t>
      </w:r>
      <w:r w:rsidR="00FD6021">
        <w:rPr>
          <w:rFonts w:ascii="Tahoma" w:hAnsi="Tahoma" w:cs="Tahoma"/>
          <w:sz w:val="20"/>
          <w:szCs w:val="20"/>
        </w:rPr>
        <w:t xml:space="preserve">has an opportunity to </w:t>
      </w:r>
      <w:r w:rsidR="00B926DE">
        <w:rPr>
          <w:rFonts w:ascii="Tahoma" w:hAnsi="Tahoma" w:cs="Tahoma"/>
          <w:sz w:val="20"/>
          <w:szCs w:val="20"/>
        </w:rPr>
        <w:t xml:space="preserve">help businesses </w:t>
      </w:r>
      <w:r w:rsidR="002975A5">
        <w:rPr>
          <w:rFonts w:ascii="Tahoma" w:hAnsi="Tahoma" w:cs="Tahoma"/>
          <w:sz w:val="20"/>
          <w:szCs w:val="20"/>
        </w:rPr>
        <w:t xml:space="preserve">cut costs, improve productivity </w:t>
      </w:r>
      <w:r w:rsidR="00E778E0">
        <w:rPr>
          <w:rFonts w:ascii="Tahoma" w:hAnsi="Tahoma" w:cs="Tahoma"/>
          <w:sz w:val="20"/>
          <w:szCs w:val="20"/>
        </w:rPr>
        <w:t>and encourage future investment.</w:t>
      </w:r>
      <w:r w:rsidR="00FD6021">
        <w:rPr>
          <w:rFonts w:ascii="Tahoma" w:hAnsi="Tahoma" w:cs="Tahoma"/>
          <w:sz w:val="20"/>
          <w:szCs w:val="20"/>
        </w:rPr>
        <w:t>”</w:t>
      </w:r>
    </w:p>
    <w:p w14:paraId="4FD00D04" w14:textId="755815C7" w:rsidR="00CD1407" w:rsidRPr="00953CC1" w:rsidRDefault="009C1E5A" w:rsidP="00CD1407">
      <w:pPr>
        <w:pStyle w:val="xmsonormal"/>
        <w:shd w:val="clear" w:color="auto" w:fill="FFFFFF"/>
        <w:spacing w:before="0" w:beforeAutospacing="0" w:after="0" w:afterAutospacing="0"/>
        <w:rPr>
          <w:rFonts w:ascii="Tahoma" w:hAnsi="Tahoma" w:cs="Tahoma"/>
          <w:b/>
          <w:bCs/>
          <w:color w:val="242424"/>
          <w:sz w:val="20"/>
          <w:szCs w:val="20"/>
          <w:u w:val="single"/>
          <w:bdr w:val="none" w:sz="0" w:space="0" w:color="auto" w:frame="1"/>
        </w:rPr>
      </w:pPr>
      <w:r>
        <w:rPr>
          <w:rFonts w:ascii="Tahoma" w:hAnsi="Tahoma" w:cs="Tahoma"/>
          <w:b/>
          <w:bCs/>
          <w:color w:val="242424"/>
          <w:sz w:val="20"/>
          <w:szCs w:val="20"/>
          <w:u w:val="single"/>
          <w:bdr w:val="none" w:sz="0" w:space="0" w:color="auto" w:frame="1"/>
        </w:rPr>
        <w:t xml:space="preserve">A </w:t>
      </w:r>
      <w:r w:rsidR="007314D9" w:rsidRPr="00953CC1">
        <w:rPr>
          <w:rFonts w:ascii="Tahoma" w:hAnsi="Tahoma" w:cs="Tahoma"/>
          <w:b/>
          <w:bCs/>
          <w:color w:val="242424"/>
          <w:sz w:val="20"/>
          <w:szCs w:val="20"/>
          <w:u w:val="single"/>
          <w:bdr w:val="none" w:sz="0" w:space="0" w:color="auto" w:frame="1"/>
        </w:rPr>
        <w:t>Budget Wishlist</w:t>
      </w:r>
      <w:r>
        <w:rPr>
          <w:rFonts w:ascii="Tahoma" w:hAnsi="Tahoma" w:cs="Tahoma"/>
          <w:b/>
          <w:bCs/>
          <w:color w:val="242424"/>
          <w:sz w:val="20"/>
          <w:szCs w:val="20"/>
          <w:u w:val="single"/>
          <w:bdr w:val="none" w:sz="0" w:space="0" w:color="auto" w:frame="1"/>
        </w:rPr>
        <w:t xml:space="preserve"> for </w:t>
      </w:r>
      <w:r w:rsidR="005C0596">
        <w:rPr>
          <w:rFonts w:ascii="Tahoma" w:hAnsi="Tahoma" w:cs="Tahoma"/>
          <w:b/>
          <w:bCs/>
          <w:color w:val="242424"/>
          <w:sz w:val="20"/>
          <w:szCs w:val="20"/>
          <w:u w:val="single"/>
          <w:bdr w:val="none" w:sz="0" w:space="0" w:color="auto" w:frame="1"/>
        </w:rPr>
        <w:t xml:space="preserve">UK </w:t>
      </w:r>
      <w:r>
        <w:rPr>
          <w:rFonts w:ascii="Tahoma" w:hAnsi="Tahoma" w:cs="Tahoma"/>
          <w:b/>
          <w:bCs/>
          <w:color w:val="242424"/>
          <w:sz w:val="20"/>
          <w:szCs w:val="20"/>
          <w:u w:val="single"/>
          <w:bdr w:val="none" w:sz="0" w:space="0" w:color="auto" w:frame="1"/>
        </w:rPr>
        <w:t>SMEs</w:t>
      </w:r>
      <w:r w:rsidR="007314D9" w:rsidRPr="00953CC1">
        <w:rPr>
          <w:rFonts w:ascii="Tahoma" w:hAnsi="Tahoma" w:cs="Tahoma"/>
          <w:b/>
          <w:bCs/>
          <w:color w:val="242424"/>
          <w:sz w:val="20"/>
          <w:szCs w:val="20"/>
          <w:u w:val="single"/>
          <w:bdr w:val="none" w:sz="0" w:space="0" w:color="auto" w:frame="1"/>
        </w:rPr>
        <w:t>:</w:t>
      </w:r>
    </w:p>
    <w:p w14:paraId="2A3F8F08" w14:textId="77777777" w:rsidR="007314D9" w:rsidRDefault="007314D9" w:rsidP="00CD1407">
      <w:pPr>
        <w:pStyle w:val="xmsonormal"/>
        <w:shd w:val="clear" w:color="auto" w:fill="FFFFFF"/>
        <w:spacing w:before="0" w:beforeAutospacing="0" w:after="0" w:afterAutospacing="0"/>
        <w:rPr>
          <w:rFonts w:ascii="Calibri" w:hAnsi="Calibri" w:cs="Calibri"/>
          <w:color w:val="242424"/>
          <w:sz w:val="22"/>
          <w:szCs w:val="22"/>
        </w:rPr>
      </w:pPr>
    </w:p>
    <w:p w14:paraId="7B90411E" w14:textId="561951B6" w:rsidR="00CD1407" w:rsidRPr="00915D65" w:rsidRDefault="009A0B39" w:rsidP="00CD1407">
      <w:pPr>
        <w:pStyle w:val="xmsolistparagraph"/>
        <w:numPr>
          <w:ilvl w:val="0"/>
          <w:numId w:val="3"/>
        </w:numPr>
        <w:shd w:val="clear" w:color="auto" w:fill="FFFFFF"/>
        <w:spacing w:before="0" w:beforeAutospacing="0" w:after="0" w:afterAutospacing="0"/>
        <w:rPr>
          <w:rFonts w:ascii="Calibri" w:hAnsi="Calibri" w:cs="Calibri"/>
          <w:b/>
          <w:bCs/>
          <w:color w:val="242424"/>
          <w:sz w:val="22"/>
          <w:szCs w:val="22"/>
        </w:rPr>
      </w:pPr>
      <w:r w:rsidRPr="00915D65">
        <w:rPr>
          <w:rFonts w:ascii="Tahoma" w:hAnsi="Tahoma" w:cs="Tahoma"/>
          <w:b/>
          <w:bCs/>
          <w:color w:val="242424"/>
          <w:sz w:val="20"/>
          <w:szCs w:val="20"/>
          <w:bdr w:val="none" w:sz="0" w:space="0" w:color="auto" w:frame="1"/>
        </w:rPr>
        <w:t>‘Help to Green’</w:t>
      </w:r>
      <w:r w:rsidR="00EB28A7" w:rsidRPr="00915D65">
        <w:rPr>
          <w:rFonts w:ascii="Tahoma" w:hAnsi="Tahoma" w:cs="Tahoma"/>
          <w:b/>
          <w:bCs/>
          <w:color w:val="242424"/>
          <w:sz w:val="20"/>
          <w:szCs w:val="20"/>
          <w:bdr w:val="none" w:sz="0" w:space="0" w:color="auto" w:frame="1"/>
        </w:rPr>
        <w:t xml:space="preserve"> - </w:t>
      </w:r>
      <w:r w:rsidR="00CD1407" w:rsidRPr="00915D65">
        <w:rPr>
          <w:rFonts w:ascii="Tahoma" w:hAnsi="Tahoma" w:cs="Tahoma"/>
          <w:b/>
          <w:bCs/>
          <w:color w:val="242424"/>
          <w:sz w:val="20"/>
          <w:szCs w:val="20"/>
          <w:bdr w:val="none" w:sz="0" w:space="0" w:color="auto" w:frame="1"/>
        </w:rPr>
        <w:t>Holistic strategy to support business transition away from high-cost energy:</w:t>
      </w:r>
    </w:p>
    <w:p w14:paraId="681F26F7"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color w:val="242424"/>
          <w:sz w:val="20"/>
          <w:szCs w:val="20"/>
          <w:bdr w:val="none" w:sz="0" w:space="0" w:color="auto" w:frame="1"/>
        </w:rPr>
        <w:t> </w:t>
      </w:r>
    </w:p>
    <w:p w14:paraId="0E26B05E" w14:textId="64B4E655" w:rsidR="00CD1407" w:rsidRDefault="00874D3D" w:rsidP="00CD1407">
      <w:pPr>
        <w:pStyle w:val="xmsonormal"/>
        <w:shd w:val="clear" w:color="auto" w:fill="FFFFFF"/>
        <w:spacing w:before="0" w:beforeAutospacing="0" w:after="0" w:afterAutospacing="0"/>
        <w:rPr>
          <w:rFonts w:ascii="Calibri" w:hAnsi="Calibri" w:cs="Calibri"/>
          <w:color w:val="242424"/>
          <w:sz w:val="22"/>
          <w:szCs w:val="22"/>
        </w:rPr>
      </w:pPr>
      <w:r w:rsidRPr="00874D3D">
        <w:rPr>
          <w:rFonts w:ascii="Tahoma" w:hAnsi="Tahoma" w:cs="Tahoma"/>
          <w:color w:val="242424"/>
          <w:sz w:val="20"/>
          <w:szCs w:val="20"/>
          <w:bdr w:val="none" w:sz="0" w:space="0" w:color="auto" w:frame="1"/>
        </w:rPr>
        <w:t>Purbeck supports t</w:t>
      </w:r>
      <w:r w:rsidR="009C562A" w:rsidRPr="00874D3D">
        <w:rPr>
          <w:rFonts w:ascii="Tahoma" w:hAnsi="Tahoma" w:cs="Tahoma"/>
          <w:color w:val="242424"/>
          <w:sz w:val="20"/>
          <w:szCs w:val="20"/>
          <w:bdr w:val="none" w:sz="0" w:space="0" w:color="auto" w:frame="1"/>
        </w:rPr>
        <w:t xml:space="preserve">he </w:t>
      </w:r>
      <w:r w:rsidRPr="00874D3D">
        <w:rPr>
          <w:rFonts w:ascii="Tahoma" w:hAnsi="Tahoma" w:cs="Tahoma"/>
          <w:color w:val="242424"/>
          <w:sz w:val="20"/>
          <w:szCs w:val="20"/>
          <w:bdr w:val="none" w:sz="0" w:space="0" w:color="auto" w:frame="1"/>
        </w:rPr>
        <w:t>d</w:t>
      </w:r>
      <w:r w:rsidR="00CD1407" w:rsidRPr="00874D3D">
        <w:rPr>
          <w:rFonts w:ascii="Tahoma" w:hAnsi="Tahoma" w:cs="Tahoma"/>
          <w:color w:val="242424"/>
          <w:sz w:val="20"/>
          <w:szCs w:val="20"/>
          <w:bdr w:val="none" w:sz="0" w:space="0" w:color="auto" w:frame="1"/>
        </w:rPr>
        <w:t>evelopment and publication of a holistic approach to transitioning the UK away from high-cost energy</w:t>
      </w:r>
      <w:r w:rsidR="00CD1407" w:rsidRPr="00B24FB0">
        <w:rPr>
          <w:rFonts w:ascii="Tahoma" w:hAnsi="Tahoma" w:cs="Tahoma"/>
          <w:i/>
          <w:iCs/>
          <w:color w:val="242424"/>
          <w:sz w:val="20"/>
          <w:szCs w:val="20"/>
          <w:bdr w:val="none" w:sz="0" w:space="0" w:color="auto" w:frame="1"/>
        </w:rPr>
        <w:t xml:space="preserve">. </w:t>
      </w:r>
      <w:r w:rsidR="00CD1407">
        <w:rPr>
          <w:rFonts w:ascii="Tahoma" w:hAnsi="Tahoma" w:cs="Tahoma"/>
          <w:color w:val="242424"/>
          <w:sz w:val="20"/>
          <w:szCs w:val="20"/>
          <w:bdr w:val="none" w:sz="0" w:space="0" w:color="auto" w:frame="1"/>
        </w:rPr>
        <w:t xml:space="preserve">Small businesses are susceptible from market price fluctuations and </w:t>
      </w:r>
      <w:r w:rsidR="00AA7607">
        <w:rPr>
          <w:rFonts w:ascii="Tahoma" w:hAnsi="Tahoma" w:cs="Tahoma"/>
          <w:color w:val="242424"/>
          <w:sz w:val="20"/>
          <w:szCs w:val="20"/>
          <w:bdr w:val="none" w:sz="0" w:space="0" w:color="auto" w:frame="1"/>
        </w:rPr>
        <w:t xml:space="preserve">the </w:t>
      </w:r>
      <w:r w:rsidR="00CD1407">
        <w:rPr>
          <w:rFonts w:ascii="Tahoma" w:hAnsi="Tahoma" w:cs="Tahoma"/>
          <w:color w:val="242424"/>
          <w:sz w:val="20"/>
          <w:szCs w:val="20"/>
          <w:bdr w:val="none" w:sz="0" w:space="0" w:color="auto" w:frame="1"/>
        </w:rPr>
        <w:t>current subsidies offered are not sustainable and place a burden on the UK taxpayer.</w:t>
      </w:r>
      <w:r w:rsidR="00AA7607">
        <w:rPr>
          <w:rFonts w:ascii="Tahoma" w:hAnsi="Tahoma" w:cs="Tahoma"/>
          <w:color w:val="242424"/>
          <w:sz w:val="20"/>
          <w:szCs w:val="20"/>
          <w:bdr w:val="none" w:sz="0" w:space="0" w:color="auto" w:frame="1"/>
        </w:rPr>
        <w:t xml:space="preserve"> The UK needs</w:t>
      </w:r>
      <w:r w:rsidR="00CD1407">
        <w:rPr>
          <w:rFonts w:ascii="Tahoma" w:hAnsi="Tahoma" w:cs="Tahoma"/>
          <w:color w:val="242424"/>
          <w:sz w:val="20"/>
          <w:szCs w:val="20"/>
          <w:bdr w:val="none" w:sz="0" w:space="0" w:color="auto" w:frame="1"/>
        </w:rPr>
        <w:t xml:space="preserve"> </w:t>
      </w:r>
      <w:r w:rsidR="00AA7607">
        <w:rPr>
          <w:rFonts w:ascii="Tahoma" w:hAnsi="Tahoma" w:cs="Tahoma"/>
          <w:color w:val="242424"/>
          <w:sz w:val="20"/>
          <w:szCs w:val="20"/>
          <w:bdr w:val="none" w:sz="0" w:space="0" w:color="auto" w:frame="1"/>
        </w:rPr>
        <w:t>i</w:t>
      </w:r>
      <w:r w:rsidR="00CD1407">
        <w:rPr>
          <w:rFonts w:ascii="Tahoma" w:hAnsi="Tahoma" w:cs="Tahoma"/>
          <w:color w:val="242424"/>
          <w:sz w:val="20"/>
          <w:szCs w:val="20"/>
          <w:bdr w:val="none" w:sz="0" w:space="0" w:color="auto" w:frame="1"/>
        </w:rPr>
        <w:t>nitiatives to help businesses plan for energy consumption with a focus on renewable and green technologies. This could be further supported by a “Help to Green” initiative to support training and awareness around energy consumption, identification of government support schemes and energy assessments to focus on renewable energy sources.</w:t>
      </w:r>
    </w:p>
    <w:p w14:paraId="7D48C96E"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b/>
          <w:bCs/>
          <w:color w:val="242424"/>
          <w:sz w:val="20"/>
          <w:szCs w:val="20"/>
          <w:bdr w:val="none" w:sz="0" w:space="0" w:color="auto" w:frame="1"/>
        </w:rPr>
        <w:t> </w:t>
      </w:r>
    </w:p>
    <w:p w14:paraId="6C648582" w14:textId="77777777" w:rsidR="00CD1407" w:rsidRPr="00915D65" w:rsidRDefault="00CD1407" w:rsidP="00CD1407">
      <w:pPr>
        <w:pStyle w:val="xmsolistparagraph"/>
        <w:numPr>
          <w:ilvl w:val="0"/>
          <w:numId w:val="4"/>
        </w:numPr>
        <w:shd w:val="clear" w:color="auto" w:fill="FFFFFF"/>
        <w:spacing w:before="0" w:beforeAutospacing="0" w:after="0" w:afterAutospacing="0"/>
        <w:rPr>
          <w:rFonts w:ascii="Calibri" w:hAnsi="Calibri" w:cs="Calibri"/>
          <w:b/>
          <w:bCs/>
          <w:color w:val="242424"/>
          <w:sz w:val="22"/>
          <w:szCs w:val="22"/>
        </w:rPr>
      </w:pPr>
      <w:r w:rsidRPr="00915D65">
        <w:rPr>
          <w:rFonts w:ascii="Tahoma" w:hAnsi="Tahoma" w:cs="Tahoma"/>
          <w:b/>
          <w:bCs/>
          <w:color w:val="242424"/>
          <w:sz w:val="20"/>
          <w:szCs w:val="20"/>
          <w:bdr w:val="none" w:sz="0" w:space="0" w:color="auto" w:frame="1"/>
        </w:rPr>
        <w:t>Encourage businesses to undertake sustainable investment:</w:t>
      </w:r>
    </w:p>
    <w:p w14:paraId="6762B280"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b/>
          <w:bCs/>
          <w:color w:val="242424"/>
          <w:sz w:val="20"/>
          <w:szCs w:val="20"/>
          <w:bdr w:val="none" w:sz="0" w:space="0" w:color="auto" w:frame="1"/>
        </w:rPr>
        <w:t> </w:t>
      </w:r>
    </w:p>
    <w:p w14:paraId="5066D674" w14:textId="29B47CEB" w:rsidR="00CD1407" w:rsidRDefault="00897E65" w:rsidP="00CD1407">
      <w:pPr>
        <w:pStyle w:val="xmsonormal"/>
        <w:shd w:val="clear" w:color="auto" w:fill="FFFFFF"/>
        <w:spacing w:before="0" w:beforeAutospacing="0" w:after="0" w:afterAutospacing="0"/>
        <w:rPr>
          <w:rFonts w:ascii="Calibri" w:hAnsi="Calibri" w:cs="Calibri"/>
          <w:color w:val="242424"/>
          <w:sz w:val="22"/>
          <w:szCs w:val="22"/>
        </w:rPr>
      </w:pPr>
      <w:r w:rsidRPr="00075B5E">
        <w:rPr>
          <w:rFonts w:ascii="Tahoma" w:hAnsi="Tahoma" w:cs="Tahoma"/>
          <w:color w:val="242424"/>
          <w:sz w:val="20"/>
          <w:szCs w:val="20"/>
          <w:bdr w:val="none" w:sz="0" w:space="0" w:color="auto" w:frame="1"/>
        </w:rPr>
        <w:t>A g</w:t>
      </w:r>
      <w:r w:rsidR="00CD1407" w:rsidRPr="00075B5E">
        <w:rPr>
          <w:rFonts w:ascii="Tahoma" w:hAnsi="Tahoma" w:cs="Tahoma"/>
          <w:color w:val="242424"/>
          <w:sz w:val="20"/>
          <w:szCs w:val="20"/>
          <w:bdr w:val="none" w:sz="0" w:space="0" w:color="auto" w:frame="1"/>
        </w:rPr>
        <w:t>overnment supported tax scheme to encourage businesses to move to green technologies could be</w:t>
      </w:r>
      <w:r w:rsidR="00CD1407">
        <w:rPr>
          <w:rFonts w:ascii="Tahoma" w:hAnsi="Tahoma" w:cs="Tahoma"/>
          <w:color w:val="242424"/>
          <w:sz w:val="20"/>
          <w:szCs w:val="20"/>
          <w:bdr w:val="none" w:sz="0" w:space="0" w:color="auto" w:frame="1"/>
        </w:rPr>
        <w:t xml:space="preserve"> introduced by way of tax relief for investment in green plant and machinery. </w:t>
      </w:r>
      <w:r w:rsidR="00FD3626">
        <w:rPr>
          <w:rFonts w:ascii="Tahoma" w:hAnsi="Tahoma" w:cs="Tahoma"/>
          <w:color w:val="242424"/>
          <w:sz w:val="20"/>
          <w:szCs w:val="20"/>
          <w:bdr w:val="none" w:sz="0" w:space="0" w:color="auto" w:frame="1"/>
        </w:rPr>
        <w:t>A</w:t>
      </w:r>
      <w:r w:rsidR="00CD1407">
        <w:rPr>
          <w:rFonts w:ascii="Tahoma" w:hAnsi="Tahoma" w:cs="Tahoma"/>
          <w:color w:val="242424"/>
          <w:sz w:val="20"/>
          <w:szCs w:val="20"/>
          <w:bdr w:val="none" w:sz="0" w:space="0" w:color="auto" w:frame="1"/>
        </w:rPr>
        <w:t xml:space="preserve">n additional initiative </w:t>
      </w:r>
      <w:r w:rsidR="00075B5E">
        <w:rPr>
          <w:rFonts w:ascii="Tahoma" w:hAnsi="Tahoma" w:cs="Tahoma"/>
          <w:color w:val="242424"/>
          <w:sz w:val="20"/>
          <w:szCs w:val="20"/>
          <w:bdr w:val="none" w:sz="0" w:space="0" w:color="auto" w:frame="1"/>
        </w:rPr>
        <w:t xml:space="preserve">as supported by the </w:t>
      </w:r>
      <w:hyperlink r:id="rId13" w:history="1">
        <w:r w:rsidR="00075B5E" w:rsidRPr="00C10A8F">
          <w:rPr>
            <w:rStyle w:val="Hyperlink"/>
            <w:rFonts w:ascii="Tahoma" w:hAnsi="Tahoma" w:cs="Tahoma"/>
            <w:sz w:val="20"/>
            <w:szCs w:val="20"/>
            <w:bdr w:val="none" w:sz="0" w:space="0" w:color="auto" w:frame="1"/>
          </w:rPr>
          <w:t>NACFB</w:t>
        </w:r>
      </w:hyperlink>
      <w:r w:rsidR="00075B5E">
        <w:rPr>
          <w:rFonts w:ascii="Tahoma" w:hAnsi="Tahoma" w:cs="Tahoma"/>
          <w:color w:val="242424"/>
          <w:sz w:val="20"/>
          <w:szCs w:val="20"/>
          <w:bdr w:val="none" w:sz="0" w:space="0" w:color="auto" w:frame="1"/>
        </w:rPr>
        <w:t xml:space="preserve">, </w:t>
      </w:r>
      <w:r w:rsidR="00FD3626">
        <w:rPr>
          <w:rFonts w:ascii="Tahoma" w:hAnsi="Tahoma" w:cs="Tahoma"/>
          <w:color w:val="242424"/>
          <w:sz w:val="20"/>
          <w:szCs w:val="20"/>
          <w:bdr w:val="none" w:sz="0" w:space="0" w:color="auto" w:frame="1"/>
        </w:rPr>
        <w:t xml:space="preserve">would be </w:t>
      </w:r>
      <w:r w:rsidR="00CD1407">
        <w:rPr>
          <w:rFonts w:ascii="Tahoma" w:hAnsi="Tahoma" w:cs="Tahoma"/>
          <w:color w:val="242424"/>
          <w:sz w:val="20"/>
          <w:szCs w:val="20"/>
          <w:bdr w:val="none" w:sz="0" w:space="0" w:color="auto" w:frame="1"/>
        </w:rPr>
        <w:t>to provide ‘green loans’ by way of a government guarantee loan scheme</w:t>
      </w:r>
      <w:r w:rsidR="00D768DE">
        <w:rPr>
          <w:rFonts w:ascii="Tahoma" w:hAnsi="Tahoma" w:cs="Tahoma"/>
          <w:color w:val="242424"/>
          <w:sz w:val="20"/>
          <w:szCs w:val="20"/>
          <w:bdr w:val="none" w:sz="0" w:space="0" w:color="auto" w:frame="1"/>
        </w:rPr>
        <w:t>. Finance would be</w:t>
      </w:r>
      <w:r w:rsidR="00CD1407">
        <w:rPr>
          <w:rFonts w:ascii="Tahoma" w:hAnsi="Tahoma" w:cs="Tahoma"/>
          <w:color w:val="242424"/>
          <w:sz w:val="20"/>
          <w:szCs w:val="20"/>
          <w:bdr w:val="none" w:sz="0" w:space="0" w:color="auto" w:frame="1"/>
        </w:rPr>
        <w:t xml:space="preserve"> provided </w:t>
      </w:r>
      <w:r w:rsidR="00D768DE">
        <w:rPr>
          <w:rFonts w:ascii="Tahoma" w:hAnsi="Tahoma" w:cs="Tahoma"/>
          <w:color w:val="242424"/>
          <w:sz w:val="20"/>
          <w:szCs w:val="20"/>
          <w:bdr w:val="none" w:sz="0" w:space="0" w:color="auto" w:frame="1"/>
        </w:rPr>
        <w:t>at</w:t>
      </w:r>
      <w:r w:rsidR="00CD1407">
        <w:rPr>
          <w:rFonts w:ascii="Tahoma" w:hAnsi="Tahoma" w:cs="Tahoma"/>
          <w:color w:val="242424"/>
          <w:sz w:val="20"/>
          <w:szCs w:val="20"/>
          <w:bdr w:val="none" w:sz="0" w:space="0" w:color="auto" w:frame="1"/>
        </w:rPr>
        <w:t xml:space="preserve"> attractive rates to support the </w:t>
      </w:r>
      <w:r w:rsidR="00D768DE">
        <w:rPr>
          <w:rFonts w:ascii="Tahoma" w:hAnsi="Tahoma" w:cs="Tahoma"/>
          <w:color w:val="242424"/>
          <w:sz w:val="20"/>
          <w:szCs w:val="20"/>
          <w:bdr w:val="none" w:sz="0" w:space="0" w:color="auto" w:frame="1"/>
        </w:rPr>
        <w:t xml:space="preserve">use </w:t>
      </w:r>
      <w:r w:rsidR="00CD1407">
        <w:rPr>
          <w:rFonts w:ascii="Tahoma" w:hAnsi="Tahoma" w:cs="Tahoma"/>
          <w:color w:val="242424"/>
          <w:sz w:val="20"/>
          <w:szCs w:val="20"/>
          <w:bdr w:val="none" w:sz="0" w:space="0" w:color="auto" w:frame="1"/>
        </w:rPr>
        <w:t xml:space="preserve">of green technology and agendas. This </w:t>
      </w:r>
      <w:r w:rsidR="00075B5E">
        <w:rPr>
          <w:rFonts w:ascii="Tahoma" w:hAnsi="Tahoma" w:cs="Tahoma"/>
          <w:color w:val="242424"/>
          <w:sz w:val="20"/>
          <w:szCs w:val="20"/>
          <w:bdr w:val="none" w:sz="0" w:space="0" w:color="auto" w:frame="1"/>
        </w:rPr>
        <w:t xml:space="preserve">could </w:t>
      </w:r>
      <w:r w:rsidR="00CD1407">
        <w:rPr>
          <w:rFonts w:ascii="Tahoma" w:hAnsi="Tahoma" w:cs="Tahoma"/>
          <w:color w:val="242424"/>
          <w:sz w:val="20"/>
          <w:szCs w:val="20"/>
          <w:bdr w:val="none" w:sz="0" w:space="0" w:color="auto" w:frame="1"/>
        </w:rPr>
        <w:t>help the UK in reaching its zero targets.</w:t>
      </w:r>
    </w:p>
    <w:p w14:paraId="143E06F2"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color w:val="242424"/>
          <w:sz w:val="20"/>
          <w:szCs w:val="20"/>
          <w:bdr w:val="none" w:sz="0" w:space="0" w:color="auto" w:frame="1"/>
        </w:rPr>
        <w:t> </w:t>
      </w:r>
    </w:p>
    <w:p w14:paraId="2A9D2D7C"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color w:val="242424"/>
          <w:sz w:val="20"/>
          <w:szCs w:val="20"/>
          <w:bdr w:val="none" w:sz="0" w:space="0" w:color="auto" w:frame="1"/>
        </w:rPr>
        <w:t>Companies who have achieved a net zero could pay a lower corporation tax than those that have not.</w:t>
      </w:r>
    </w:p>
    <w:p w14:paraId="6AE6B108"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b/>
          <w:bCs/>
          <w:color w:val="242424"/>
          <w:sz w:val="20"/>
          <w:szCs w:val="20"/>
          <w:bdr w:val="none" w:sz="0" w:space="0" w:color="auto" w:frame="1"/>
        </w:rPr>
        <w:t> </w:t>
      </w:r>
    </w:p>
    <w:p w14:paraId="2F226895" w14:textId="77777777" w:rsidR="00CD1407" w:rsidRPr="00B216A9" w:rsidRDefault="00CD1407" w:rsidP="00CD1407">
      <w:pPr>
        <w:pStyle w:val="xmsolistparagraph"/>
        <w:numPr>
          <w:ilvl w:val="0"/>
          <w:numId w:val="5"/>
        </w:numPr>
        <w:shd w:val="clear" w:color="auto" w:fill="FFFFFF"/>
        <w:spacing w:before="0" w:beforeAutospacing="0" w:after="0" w:afterAutospacing="0"/>
        <w:rPr>
          <w:rFonts w:ascii="Calibri" w:hAnsi="Calibri" w:cs="Calibri"/>
          <w:b/>
          <w:bCs/>
          <w:color w:val="242424"/>
          <w:sz w:val="22"/>
          <w:szCs w:val="22"/>
        </w:rPr>
      </w:pPr>
      <w:proofErr w:type="spellStart"/>
      <w:r w:rsidRPr="00B216A9">
        <w:rPr>
          <w:rFonts w:ascii="Tahoma" w:hAnsi="Tahoma" w:cs="Tahoma"/>
          <w:b/>
          <w:bCs/>
          <w:color w:val="242424"/>
          <w:sz w:val="20"/>
          <w:szCs w:val="20"/>
          <w:bdr w:val="none" w:sz="0" w:space="0" w:color="auto" w:frame="1"/>
          <w:lang w:val="fr-FR"/>
        </w:rPr>
        <w:t>Enhance</w:t>
      </w:r>
      <w:proofErr w:type="spellEnd"/>
      <w:r w:rsidRPr="00B216A9">
        <w:rPr>
          <w:rFonts w:ascii="Tahoma" w:hAnsi="Tahoma" w:cs="Tahoma"/>
          <w:b/>
          <w:bCs/>
          <w:color w:val="242424"/>
          <w:sz w:val="20"/>
          <w:szCs w:val="20"/>
          <w:bdr w:val="none" w:sz="0" w:space="0" w:color="auto" w:frame="1"/>
          <w:lang w:val="fr-FR"/>
        </w:rPr>
        <w:t xml:space="preserve"> </w:t>
      </w:r>
      <w:proofErr w:type="spellStart"/>
      <w:r w:rsidRPr="00B216A9">
        <w:rPr>
          <w:rFonts w:ascii="Tahoma" w:hAnsi="Tahoma" w:cs="Tahoma"/>
          <w:b/>
          <w:bCs/>
          <w:color w:val="242424"/>
          <w:sz w:val="20"/>
          <w:szCs w:val="20"/>
          <w:bdr w:val="none" w:sz="0" w:space="0" w:color="auto" w:frame="1"/>
          <w:lang w:val="fr-FR"/>
        </w:rPr>
        <w:t>UK’s</w:t>
      </w:r>
      <w:proofErr w:type="spellEnd"/>
      <w:r w:rsidRPr="00B216A9">
        <w:rPr>
          <w:rFonts w:ascii="Tahoma" w:hAnsi="Tahoma" w:cs="Tahoma"/>
          <w:b/>
          <w:bCs/>
          <w:color w:val="242424"/>
          <w:sz w:val="20"/>
          <w:szCs w:val="20"/>
          <w:bdr w:val="none" w:sz="0" w:space="0" w:color="auto" w:frame="1"/>
          <w:lang w:val="fr-FR"/>
        </w:rPr>
        <w:t xml:space="preserve"> labour </w:t>
      </w:r>
      <w:proofErr w:type="spellStart"/>
      <w:r w:rsidRPr="00B216A9">
        <w:rPr>
          <w:rFonts w:ascii="Tahoma" w:hAnsi="Tahoma" w:cs="Tahoma"/>
          <w:b/>
          <w:bCs/>
          <w:color w:val="242424"/>
          <w:sz w:val="20"/>
          <w:szCs w:val="20"/>
          <w:bdr w:val="none" w:sz="0" w:space="0" w:color="auto" w:frame="1"/>
          <w:lang w:val="fr-FR"/>
        </w:rPr>
        <w:t>market</w:t>
      </w:r>
      <w:proofErr w:type="spellEnd"/>
      <w:r w:rsidRPr="00B216A9">
        <w:rPr>
          <w:rFonts w:ascii="Tahoma" w:hAnsi="Tahoma" w:cs="Tahoma"/>
          <w:b/>
          <w:bCs/>
          <w:color w:val="242424"/>
          <w:sz w:val="20"/>
          <w:szCs w:val="20"/>
          <w:bdr w:val="none" w:sz="0" w:space="0" w:color="auto" w:frame="1"/>
          <w:lang w:val="fr-FR"/>
        </w:rPr>
        <w:t xml:space="preserve"> participation </w:t>
      </w:r>
      <w:proofErr w:type="gramStart"/>
      <w:r w:rsidRPr="00B216A9">
        <w:rPr>
          <w:rFonts w:ascii="Tahoma" w:hAnsi="Tahoma" w:cs="Tahoma"/>
          <w:b/>
          <w:bCs/>
          <w:color w:val="242424"/>
          <w:sz w:val="20"/>
          <w:szCs w:val="20"/>
          <w:bdr w:val="none" w:sz="0" w:space="0" w:color="auto" w:frame="1"/>
          <w:lang w:val="fr-FR"/>
        </w:rPr>
        <w:t>rates:</w:t>
      </w:r>
      <w:proofErr w:type="gramEnd"/>
    </w:p>
    <w:p w14:paraId="5612EC87" w14:textId="77777777"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b/>
          <w:bCs/>
          <w:color w:val="242424"/>
          <w:sz w:val="20"/>
          <w:szCs w:val="20"/>
          <w:bdr w:val="none" w:sz="0" w:space="0" w:color="auto" w:frame="1"/>
          <w:lang w:val="fr-FR"/>
        </w:rPr>
        <w:t> </w:t>
      </w:r>
    </w:p>
    <w:p w14:paraId="2F08CD10" w14:textId="4375C5DB" w:rsidR="00CD1407" w:rsidRDefault="00CD1407" w:rsidP="00CD1407">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color w:val="242424"/>
          <w:sz w:val="20"/>
          <w:szCs w:val="20"/>
          <w:bdr w:val="none" w:sz="0" w:space="0" w:color="auto" w:frame="1"/>
        </w:rPr>
        <w:t xml:space="preserve">Current estimates indicate that there are now around 6.6m people of working age who are not in full-time education or employment and are economically inactive. This is a combination of young workers and early retirees. </w:t>
      </w:r>
      <w:r w:rsidR="008B6756">
        <w:rPr>
          <w:rFonts w:ascii="Tahoma" w:hAnsi="Tahoma" w:cs="Tahoma"/>
          <w:color w:val="242424"/>
          <w:sz w:val="20"/>
          <w:szCs w:val="20"/>
          <w:bdr w:val="none" w:sz="0" w:space="0" w:color="auto" w:frame="1"/>
        </w:rPr>
        <w:t>Purbeck</w:t>
      </w:r>
      <w:r>
        <w:rPr>
          <w:rFonts w:ascii="Tahoma" w:hAnsi="Tahoma" w:cs="Tahoma"/>
          <w:color w:val="242424"/>
          <w:sz w:val="20"/>
          <w:szCs w:val="20"/>
          <w:bdr w:val="none" w:sz="0" w:space="0" w:color="auto" w:frame="1"/>
        </w:rPr>
        <w:t xml:space="preserve"> endorse</w:t>
      </w:r>
      <w:r w:rsidR="008B6756">
        <w:rPr>
          <w:rFonts w:ascii="Tahoma" w:hAnsi="Tahoma" w:cs="Tahoma"/>
          <w:color w:val="242424"/>
          <w:sz w:val="20"/>
          <w:szCs w:val="20"/>
          <w:bdr w:val="none" w:sz="0" w:space="0" w:color="auto" w:frame="1"/>
        </w:rPr>
        <w:t>s</w:t>
      </w:r>
      <w:r>
        <w:rPr>
          <w:rFonts w:ascii="Tahoma" w:hAnsi="Tahoma" w:cs="Tahoma"/>
          <w:color w:val="242424"/>
          <w:sz w:val="20"/>
          <w:szCs w:val="20"/>
          <w:bdr w:val="none" w:sz="0" w:space="0" w:color="auto" w:frame="1"/>
        </w:rPr>
        <w:t xml:space="preserve"> </w:t>
      </w:r>
      <w:hyperlink r:id="rId14" w:history="1">
        <w:r w:rsidR="00A032B4" w:rsidRPr="00A032B4">
          <w:rPr>
            <w:rStyle w:val="Hyperlink"/>
            <w:rFonts w:ascii="Tahoma" w:hAnsi="Tahoma" w:cs="Tahoma"/>
            <w:sz w:val="20"/>
            <w:szCs w:val="20"/>
            <w:bdr w:val="none" w:sz="0" w:space="0" w:color="auto" w:frame="1"/>
          </w:rPr>
          <w:t>T</w:t>
        </w:r>
        <w:r w:rsidRPr="00A032B4">
          <w:rPr>
            <w:rStyle w:val="Hyperlink"/>
            <w:rFonts w:ascii="Tahoma" w:hAnsi="Tahoma" w:cs="Tahoma"/>
            <w:sz w:val="20"/>
            <w:szCs w:val="20"/>
            <w:bdr w:val="none" w:sz="0" w:space="0" w:color="auto" w:frame="1"/>
          </w:rPr>
          <w:t>he F</w:t>
        </w:r>
        <w:r w:rsidR="00EC4580" w:rsidRPr="00A032B4">
          <w:rPr>
            <w:rStyle w:val="Hyperlink"/>
            <w:rFonts w:ascii="Tahoma" w:hAnsi="Tahoma" w:cs="Tahoma"/>
            <w:sz w:val="20"/>
            <w:szCs w:val="20"/>
            <w:bdr w:val="none" w:sz="0" w:space="0" w:color="auto" w:frame="1"/>
          </w:rPr>
          <w:t>ederation of Small Business’s</w:t>
        </w:r>
      </w:hyperlink>
      <w:r w:rsidR="00EC4580">
        <w:rPr>
          <w:rFonts w:ascii="Tahoma" w:hAnsi="Tahoma" w:cs="Tahoma"/>
          <w:color w:val="242424"/>
          <w:sz w:val="20"/>
          <w:szCs w:val="20"/>
          <w:bdr w:val="none" w:sz="0" w:space="0" w:color="auto" w:frame="1"/>
        </w:rPr>
        <w:t xml:space="preserve"> </w:t>
      </w:r>
      <w:r>
        <w:rPr>
          <w:rFonts w:ascii="Tahoma" w:hAnsi="Tahoma" w:cs="Tahoma"/>
          <w:color w:val="242424"/>
          <w:sz w:val="20"/>
          <w:szCs w:val="20"/>
          <w:bdr w:val="none" w:sz="0" w:space="0" w:color="auto" w:frame="1"/>
        </w:rPr>
        <w:t xml:space="preserve">wider </w:t>
      </w:r>
      <w:proofErr w:type="gramStart"/>
      <w:r>
        <w:rPr>
          <w:rFonts w:ascii="Tahoma" w:hAnsi="Tahoma" w:cs="Tahoma"/>
          <w:color w:val="242424"/>
          <w:sz w:val="20"/>
          <w:szCs w:val="20"/>
          <w:bdr w:val="none" w:sz="0" w:space="0" w:color="auto" w:frame="1"/>
        </w:rPr>
        <w:t>15 point</w:t>
      </w:r>
      <w:proofErr w:type="gramEnd"/>
      <w:r>
        <w:rPr>
          <w:rFonts w:ascii="Tahoma" w:hAnsi="Tahoma" w:cs="Tahoma"/>
          <w:color w:val="242424"/>
          <w:sz w:val="20"/>
          <w:szCs w:val="20"/>
          <w:bdr w:val="none" w:sz="0" w:space="0" w:color="auto" w:frame="1"/>
        </w:rPr>
        <w:t xml:space="preserve"> strategy to improve the UK’s </w:t>
      </w:r>
      <w:proofErr w:type="spellStart"/>
      <w:r>
        <w:rPr>
          <w:rFonts w:ascii="Tahoma" w:hAnsi="Tahoma" w:cs="Tahoma"/>
          <w:color w:val="242424"/>
          <w:sz w:val="20"/>
          <w:szCs w:val="20"/>
          <w:bdr w:val="none" w:sz="0" w:space="0" w:color="auto" w:frame="1"/>
        </w:rPr>
        <w:t>labour</w:t>
      </w:r>
      <w:proofErr w:type="spellEnd"/>
      <w:r>
        <w:rPr>
          <w:rFonts w:ascii="Tahoma" w:hAnsi="Tahoma" w:cs="Tahoma"/>
          <w:color w:val="242424"/>
          <w:sz w:val="20"/>
          <w:szCs w:val="20"/>
          <w:bdr w:val="none" w:sz="0" w:space="0" w:color="auto" w:frame="1"/>
        </w:rPr>
        <w:t xml:space="preserve"> market participation rates by encouraging employees to get into work and employers to take on and train/develop </w:t>
      </w:r>
      <w:r w:rsidR="00A337DC">
        <w:rPr>
          <w:rFonts w:ascii="Tahoma" w:hAnsi="Tahoma" w:cs="Tahoma"/>
          <w:color w:val="242424"/>
          <w:sz w:val="20"/>
          <w:szCs w:val="20"/>
          <w:bdr w:val="none" w:sz="0" w:space="0" w:color="auto" w:frame="1"/>
        </w:rPr>
        <w:t xml:space="preserve">their </w:t>
      </w:r>
      <w:r>
        <w:rPr>
          <w:rFonts w:ascii="Tahoma" w:hAnsi="Tahoma" w:cs="Tahoma"/>
          <w:color w:val="242424"/>
          <w:sz w:val="20"/>
          <w:szCs w:val="20"/>
          <w:bdr w:val="none" w:sz="0" w:space="0" w:color="auto" w:frame="1"/>
        </w:rPr>
        <w:t xml:space="preserve">workforce. Vocational training vouchers could be issued to workers who wish to be reskilled and for employers to receive tax benefits for employing and training staff in desirable sectors or skills (such as sustainability, technology, health etc.). There could be a launch of consultations </w:t>
      </w:r>
      <w:r>
        <w:rPr>
          <w:rFonts w:ascii="Tahoma" w:hAnsi="Tahoma" w:cs="Tahoma"/>
          <w:color w:val="242424"/>
          <w:sz w:val="20"/>
          <w:szCs w:val="20"/>
          <w:bdr w:val="none" w:sz="0" w:space="0" w:color="auto" w:frame="1"/>
        </w:rPr>
        <w:lastRenderedPageBreak/>
        <w:t>on reduced National Insurance Contributions for returning workers and retraining funding for vocational qualifications.</w:t>
      </w:r>
    </w:p>
    <w:p w14:paraId="7FAFA65E" w14:textId="77777777" w:rsidR="00CD1407" w:rsidRDefault="00CD1407" w:rsidP="00CD1407">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Tahoma" w:hAnsi="Tahoma" w:cs="Tahoma"/>
          <w:color w:val="242424"/>
          <w:sz w:val="20"/>
          <w:szCs w:val="20"/>
          <w:bdr w:val="none" w:sz="0" w:space="0" w:color="auto" w:frame="1"/>
        </w:rPr>
        <w:t> </w:t>
      </w:r>
    </w:p>
    <w:p w14:paraId="108E4FE6" w14:textId="77777777" w:rsidR="00CD1407" w:rsidRDefault="00CD1407" w:rsidP="00CD1407">
      <w:pPr>
        <w:pStyle w:val="xmsolistparagraph"/>
        <w:numPr>
          <w:ilvl w:val="0"/>
          <w:numId w:val="6"/>
        </w:numPr>
        <w:shd w:val="clear" w:color="auto" w:fill="FFFFFF"/>
        <w:spacing w:before="0" w:beforeAutospacing="0" w:after="0" w:afterAutospacing="0"/>
        <w:textAlignment w:val="baseline"/>
        <w:rPr>
          <w:rFonts w:ascii="Calibri" w:hAnsi="Calibri" w:cs="Calibri"/>
          <w:color w:val="242424"/>
          <w:sz w:val="22"/>
          <w:szCs w:val="22"/>
        </w:rPr>
      </w:pPr>
      <w:r>
        <w:rPr>
          <w:rFonts w:ascii="Tahoma" w:hAnsi="Tahoma" w:cs="Tahoma"/>
          <w:b/>
          <w:bCs/>
          <w:color w:val="242424"/>
          <w:sz w:val="20"/>
          <w:szCs w:val="20"/>
          <w:bdr w:val="none" w:sz="0" w:space="0" w:color="auto" w:frame="1"/>
        </w:rPr>
        <w:t>Corporation tax regime:</w:t>
      </w:r>
    </w:p>
    <w:p w14:paraId="3E9BE5D3" w14:textId="77777777" w:rsidR="00CD1407" w:rsidRDefault="00CD1407" w:rsidP="00CD1407">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Tahoma" w:hAnsi="Tahoma" w:cs="Tahoma"/>
          <w:color w:val="242424"/>
          <w:sz w:val="20"/>
          <w:szCs w:val="20"/>
          <w:bdr w:val="none" w:sz="0" w:space="0" w:color="auto" w:frame="1"/>
        </w:rPr>
        <w:t> </w:t>
      </w:r>
    </w:p>
    <w:p w14:paraId="6D6134AC" w14:textId="62BA2748" w:rsidR="00A337DC" w:rsidRDefault="00CD1407" w:rsidP="00CD1407">
      <w:pPr>
        <w:pStyle w:val="xmsonormal"/>
        <w:shd w:val="clear" w:color="auto" w:fill="FFFFFF"/>
        <w:spacing w:before="0" w:beforeAutospacing="0" w:after="0" w:afterAutospacing="0"/>
        <w:textAlignment w:val="baseline"/>
        <w:rPr>
          <w:rFonts w:ascii="Tahoma" w:hAnsi="Tahoma" w:cs="Tahoma"/>
          <w:color w:val="242424"/>
          <w:sz w:val="20"/>
          <w:szCs w:val="20"/>
          <w:bdr w:val="none" w:sz="0" w:space="0" w:color="auto" w:frame="1"/>
        </w:rPr>
      </w:pPr>
      <w:r>
        <w:rPr>
          <w:rFonts w:ascii="Tahoma" w:hAnsi="Tahoma" w:cs="Tahoma"/>
          <w:color w:val="242424"/>
          <w:sz w:val="20"/>
          <w:szCs w:val="20"/>
          <w:bdr w:val="none" w:sz="0" w:space="0" w:color="auto" w:frame="1"/>
        </w:rPr>
        <w:t xml:space="preserve">As above, corporation tax is due to increase from 19% to 25%. </w:t>
      </w:r>
      <w:r w:rsidR="00A337DC">
        <w:rPr>
          <w:rFonts w:ascii="Tahoma" w:hAnsi="Tahoma" w:cs="Tahoma"/>
          <w:color w:val="242424"/>
          <w:sz w:val="20"/>
          <w:szCs w:val="20"/>
          <w:bdr w:val="none" w:sz="0" w:space="0" w:color="auto" w:frame="1"/>
        </w:rPr>
        <w:t>There needs to be a</w:t>
      </w:r>
      <w:r>
        <w:rPr>
          <w:rFonts w:ascii="Tahoma" w:hAnsi="Tahoma" w:cs="Tahoma"/>
          <w:color w:val="242424"/>
          <w:sz w:val="20"/>
          <w:szCs w:val="20"/>
          <w:bdr w:val="none" w:sz="0" w:space="0" w:color="auto" w:frame="1"/>
        </w:rPr>
        <w:t xml:space="preserve">dditional tax incentives to focus small business investment in green technologies, sustainable investment, and </w:t>
      </w:r>
      <w:r w:rsidR="00A337DC">
        <w:rPr>
          <w:rFonts w:ascii="Tahoma" w:hAnsi="Tahoma" w:cs="Tahoma"/>
          <w:color w:val="242424"/>
          <w:sz w:val="20"/>
          <w:szCs w:val="20"/>
          <w:bdr w:val="none" w:sz="0" w:space="0" w:color="auto" w:frame="1"/>
        </w:rPr>
        <w:t xml:space="preserve">the </w:t>
      </w:r>
      <w:proofErr w:type="spellStart"/>
      <w:r>
        <w:rPr>
          <w:rFonts w:ascii="Tahoma" w:hAnsi="Tahoma" w:cs="Tahoma"/>
          <w:color w:val="242424"/>
          <w:sz w:val="20"/>
          <w:szCs w:val="20"/>
          <w:bdr w:val="none" w:sz="0" w:space="0" w:color="auto" w:frame="1"/>
        </w:rPr>
        <w:t>labour</w:t>
      </w:r>
      <w:proofErr w:type="spellEnd"/>
      <w:r>
        <w:rPr>
          <w:rFonts w:ascii="Tahoma" w:hAnsi="Tahoma" w:cs="Tahoma"/>
          <w:color w:val="242424"/>
          <w:sz w:val="20"/>
          <w:szCs w:val="20"/>
          <w:bdr w:val="none" w:sz="0" w:space="0" w:color="auto" w:frame="1"/>
        </w:rPr>
        <w:t xml:space="preserve"> force to encourage employers to pursue outcomes which meet and contribute towards </w:t>
      </w:r>
      <w:r w:rsidR="00CB177B">
        <w:rPr>
          <w:rFonts w:ascii="Tahoma" w:hAnsi="Tahoma" w:cs="Tahoma"/>
          <w:color w:val="242424"/>
          <w:sz w:val="20"/>
          <w:szCs w:val="20"/>
          <w:bdr w:val="none" w:sz="0" w:space="0" w:color="auto" w:frame="1"/>
        </w:rPr>
        <w:t>UK Plc</w:t>
      </w:r>
      <w:r w:rsidR="00E778E0">
        <w:rPr>
          <w:rFonts w:ascii="Tahoma" w:hAnsi="Tahoma" w:cs="Tahoma"/>
          <w:color w:val="242424"/>
          <w:sz w:val="20"/>
          <w:szCs w:val="20"/>
          <w:bdr w:val="none" w:sz="0" w:space="0" w:color="auto" w:frame="1"/>
        </w:rPr>
        <w:t>.</w:t>
      </w:r>
    </w:p>
    <w:p w14:paraId="271DF8BA" w14:textId="77777777" w:rsidR="00A337DC" w:rsidRDefault="00A337DC" w:rsidP="00CD1407">
      <w:pPr>
        <w:pStyle w:val="xmsonormal"/>
        <w:shd w:val="clear" w:color="auto" w:fill="FFFFFF"/>
        <w:spacing w:before="0" w:beforeAutospacing="0" w:after="0" w:afterAutospacing="0"/>
        <w:textAlignment w:val="baseline"/>
        <w:rPr>
          <w:rFonts w:ascii="Tahoma" w:hAnsi="Tahoma" w:cs="Tahoma"/>
          <w:color w:val="242424"/>
          <w:sz w:val="20"/>
          <w:szCs w:val="20"/>
          <w:bdr w:val="none" w:sz="0" w:space="0" w:color="auto" w:frame="1"/>
        </w:rPr>
      </w:pPr>
    </w:p>
    <w:p w14:paraId="7DCC9D20" w14:textId="6E1518AD" w:rsidR="00CD1407" w:rsidRDefault="00CD1407" w:rsidP="00CD1407">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Tahoma" w:hAnsi="Tahoma" w:cs="Tahoma"/>
          <w:color w:val="242424"/>
          <w:sz w:val="20"/>
          <w:szCs w:val="20"/>
          <w:bdr w:val="none" w:sz="0" w:space="0" w:color="auto" w:frame="1"/>
        </w:rPr>
        <w:t>Furthermore, with these tax rates it means the UK is seen as less attractive than other international locations. The budget is an opportunity for the Chancellor to mitigate this impact as far as possible</w:t>
      </w:r>
      <w:r w:rsidR="006A6615">
        <w:rPr>
          <w:rFonts w:ascii="Tahoma" w:hAnsi="Tahoma" w:cs="Tahoma"/>
          <w:color w:val="242424"/>
          <w:sz w:val="20"/>
          <w:szCs w:val="20"/>
          <w:bdr w:val="none" w:sz="0" w:space="0" w:color="auto" w:frame="1"/>
        </w:rPr>
        <w:t xml:space="preserve"> and </w:t>
      </w:r>
      <w:r>
        <w:rPr>
          <w:rFonts w:ascii="Tahoma" w:hAnsi="Tahoma" w:cs="Tahoma"/>
          <w:color w:val="242424"/>
          <w:sz w:val="20"/>
          <w:szCs w:val="20"/>
          <w:bdr w:val="none" w:sz="0" w:space="0" w:color="auto" w:frame="1"/>
        </w:rPr>
        <w:t xml:space="preserve">provide a corporation tax roadmap over </w:t>
      </w:r>
      <w:proofErr w:type="gramStart"/>
      <w:r>
        <w:rPr>
          <w:rFonts w:ascii="Tahoma" w:hAnsi="Tahoma" w:cs="Tahoma"/>
          <w:color w:val="242424"/>
          <w:sz w:val="20"/>
          <w:szCs w:val="20"/>
          <w:bdr w:val="none" w:sz="0" w:space="0" w:color="auto" w:frame="1"/>
        </w:rPr>
        <w:t>a number of</w:t>
      </w:r>
      <w:proofErr w:type="gramEnd"/>
      <w:r>
        <w:rPr>
          <w:rFonts w:ascii="Tahoma" w:hAnsi="Tahoma" w:cs="Tahoma"/>
          <w:color w:val="242424"/>
          <w:sz w:val="20"/>
          <w:szCs w:val="20"/>
          <w:bdr w:val="none" w:sz="0" w:space="0" w:color="auto" w:frame="1"/>
        </w:rPr>
        <w:t xml:space="preserve"> years to help businesses mak</w:t>
      </w:r>
      <w:r w:rsidR="00E671A8">
        <w:rPr>
          <w:rFonts w:ascii="Tahoma" w:hAnsi="Tahoma" w:cs="Tahoma"/>
          <w:color w:val="242424"/>
          <w:sz w:val="20"/>
          <w:szCs w:val="20"/>
          <w:bdr w:val="none" w:sz="0" w:space="0" w:color="auto" w:frame="1"/>
        </w:rPr>
        <w:t>e</w:t>
      </w:r>
      <w:r>
        <w:rPr>
          <w:rFonts w:ascii="Tahoma" w:hAnsi="Tahoma" w:cs="Tahoma"/>
          <w:color w:val="242424"/>
          <w:sz w:val="20"/>
          <w:szCs w:val="20"/>
          <w:bdr w:val="none" w:sz="0" w:space="0" w:color="auto" w:frame="1"/>
        </w:rPr>
        <w:t xml:space="preserve"> planning decisions.</w:t>
      </w:r>
    </w:p>
    <w:p w14:paraId="2DB4CDC9" w14:textId="77777777" w:rsidR="00CD1407" w:rsidRDefault="00CD1407" w:rsidP="00CD1407">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Tahoma" w:hAnsi="Tahoma" w:cs="Tahoma"/>
          <w:color w:val="242424"/>
          <w:sz w:val="20"/>
          <w:szCs w:val="20"/>
          <w:bdr w:val="none" w:sz="0" w:space="0" w:color="auto" w:frame="1"/>
        </w:rPr>
        <w:t> </w:t>
      </w:r>
    </w:p>
    <w:p w14:paraId="0C4766EC" w14:textId="77777777" w:rsidR="00CD1407" w:rsidRDefault="00CD1407" w:rsidP="00CD1407">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Tahoma" w:hAnsi="Tahoma" w:cs="Tahoma"/>
          <w:color w:val="242424"/>
          <w:sz w:val="20"/>
          <w:szCs w:val="20"/>
          <w:bdr w:val="none" w:sz="0" w:space="0" w:color="auto" w:frame="1"/>
        </w:rPr>
        <w:t> </w:t>
      </w:r>
    </w:p>
    <w:p w14:paraId="26BB28B9" w14:textId="77777777" w:rsidR="002807BA" w:rsidRDefault="002807BA" w:rsidP="00513ED2">
      <w:pPr>
        <w:rPr>
          <w:rFonts w:ascii="Tahoma" w:hAnsi="Tahoma" w:cs="Tahoma"/>
          <w:sz w:val="20"/>
          <w:szCs w:val="20"/>
        </w:rPr>
      </w:pPr>
    </w:p>
    <w:p w14:paraId="1ADBDD47" w14:textId="77777777" w:rsidR="007E130B" w:rsidRDefault="004C28F7" w:rsidP="007E130B">
      <w:pPr>
        <w:jc w:val="center"/>
        <w:rPr>
          <w:rFonts w:ascii="Tahoma" w:eastAsia="Times New Roman" w:hAnsi="Tahoma" w:cs="Tahoma"/>
          <w:color w:val="000000"/>
          <w:sz w:val="20"/>
          <w:szCs w:val="20"/>
          <w:bdr w:val="none" w:sz="0" w:space="0" w:color="auto" w:frame="1"/>
          <w:lang w:val="en-US"/>
        </w:rPr>
      </w:pPr>
      <w:r>
        <w:rPr>
          <w:rFonts w:ascii="Tahoma" w:eastAsia="Times New Roman" w:hAnsi="Tahoma" w:cs="Tahoma"/>
          <w:color w:val="000000"/>
          <w:sz w:val="20"/>
          <w:szCs w:val="20"/>
          <w:bdr w:val="none" w:sz="0" w:space="0" w:color="auto" w:frame="1"/>
          <w:lang w:val="en-US"/>
        </w:rPr>
        <w:t>Ends</w:t>
      </w:r>
    </w:p>
    <w:p w14:paraId="369DA537" w14:textId="74D7EE3F" w:rsidR="00992290" w:rsidRDefault="00992290" w:rsidP="007E130B">
      <w:pPr>
        <w:rPr>
          <w:rFonts w:ascii="Tahoma" w:eastAsia="Tahoma" w:hAnsi="Tahoma" w:cs="Tahoma"/>
          <w:color w:val="000000" w:themeColor="text1"/>
          <w:sz w:val="20"/>
          <w:szCs w:val="20"/>
        </w:rPr>
      </w:pPr>
      <w:r>
        <w:rPr>
          <w:rFonts w:ascii="Tahoma" w:eastAsia="Tahoma" w:hAnsi="Tahoma" w:cs="Tahoma"/>
          <w:b/>
          <w:bCs/>
          <w:color w:val="000000" w:themeColor="text1"/>
          <w:sz w:val="20"/>
          <w:szCs w:val="20"/>
        </w:rPr>
        <w:t>N</w:t>
      </w:r>
      <w:r w:rsidRPr="2A0B3670">
        <w:rPr>
          <w:rFonts w:ascii="Tahoma" w:eastAsia="Tahoma" w:hAnsi="Tahoma" w:cs="Tahoma"/>
          <w:b/>
          <w:bCs/>
          <w:color w:val="000000" w:themeColor="text1"/>
          <w:sz w:val="20"/>
          <w:szCs w:val="20"/>
        </w:rPr>
        <w:t>otes to Editors</w:t>
      </w:r>
    </w:p>
    <w:p w14:paraId="58D7FD94" w14:textId="77777777" w:rsidR="00992290" w:rsidRDefault="00992290" w:rsidP="00992290">
      <w:pPr>
        <w:spacing w:after="240"/>
        <w:rPr>
          <w:rFonts w:ascii="Tahoma" w:eastAsia="Tahoma" w:hAnsi="Tahoma" w:cs="Tahoma"/>
          <w:color w:val="000000" w:themeColor="text1"/>
          <w:sz w:val="20"/>
          <w:szCs w:val="20"/>
        </w:rPr>
      </w:pPr>
      <w:r w:rsidRPr="2A0B3670">
        <w:rPr>
          <w:rFonts w:ascii="Tahoma" w:eastAsia="Tahoma" w:hAnsi="Tahoma" w:cs="Tahoma"/>
          <w:b/>
          <w:bCs/>
          <w:color w:val="000000" w:themeColor="text1"/>
          <w:sz w:val="20"/>
          <w:szCs w:val="20"/>
        </w:rPr>
        <w:t>About Purbeck Insurance Services</w:t>
      </w:r>
    </w:p>
    <w:p w14:paraId="7128055B" w14:textId="77777777" w:rsidR="00992290" w:rsidRDefault="00992290" w:rsidP="00992290">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Purbeck Insurance Services is a Personal Guarantee Insurance specialist supporting Small and Medium sized Enterprises ("SMEs") and promoting business confidence</w:t>
      </w:r>
    </w:p>
    <w:p w14:paraId="27627829" w14:textId="77777777" w:rsidR="00992290" w:rsidRDefault="00992290" w:rsidP="00992290">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Insurance policies backed by Markel International Insurance Company Limited ("Markel"), an A-Rated insurer, as rated by A.M. Best (A), Fitch (A+) and S&amp;P (A). Markel is a shareholder in Purbeck Insurance Services.</w:t>
      </w:r>
    </w:p>
    <w:p w14:paraId="07A8795E" w14:textId="77777777" w:rsidR="00992290" w:rsidRDefault="00992290" w:rsidP="00992290">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Purbeck Insurance Services is directly authorised and regulated by the Financial Conduct Authority</w:t>
      </w:r>
    </w:p>
    <w:p w14:paraId="6544AEAA" w14:textId="77777777" w:rsidR="00992290" w:rsidRDefault="00992290" w:rsidP="00992290">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Insurance is underwritten by Purbeck Insurance Services, an authorised Managing General Agent ("MGA") of Markel</w:t>
      </w:r>
    </w:p>
    <w:p w14:paraId="16ED8D59" w14:textId="77777777" w:rsidR="00992290" w:rsidRDefault="00992290" w:rsidP="00992290">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Purbeck Personal Guarantee Insurance is annual insurance policy that provides Director(s) with insurance cover in the event their business lender calls in the Personal Guarantee (provided by the Director(s) as part of raising business finance)</w:t>
      </w:r>
      <w:r>
        <w:br/>
      </w:r>
      <w:r>
        <w:br/>
      </w:r>
      <w:r w:rsidRPr="2A0B3670">
        <w:rPr>
          <w:rFonts w:ascii="Tahoma" w:eastAsia="Tahoma" w:hAnsi="Tahoma" w:cs="Tahoma"/>
          <w:color w:val="000000" w:themeColor="text1"/>
          <w:sz w:val="20"/>
          <w:szCs w:val="20"/>
        </w:rPr>
        <w:t>Key features of Personal Guarantee Insurance:</w:t>
      </w:r>
    </w:p>
    <w:p w14:paraId="32543DCA" w14:textId="77777777" w:rsidR="00992290" w:rsidRDefault="00992290" w:rsidP="00992290">
      <w:pPr>
        <w:pStyle w:val="ListParagraph"/>
        <w:numPr>
          <w:ilvl w:val="0"/>
          <w:numId w:val="2"/>
        </w:numPr>
        <w:spacing w:after="240" w:line="240" w:lineRule="auto"/>
        <w:rPr>
          <w:rFonts w:eastAsiaTheme="minorEastAsia"/>
          <w:color w:val="000000" w:themeColor="text1"/>
          <w:sz w:val="20"/>
          <w:szCs w:val="20"/>
        </w:rPr>
      </w:pPr>
      <w:r w:rsidRPr="2A0B3670">
        <w:rPr>
          <w:rFonts w:ascii="Tahoma" w:eastAsia="Tahoma" w:hAnsi="Tahoma" w:cs="Tahoma"/>
          <w:color w:val="000000" w:themeColor="text1"/>
          <w:sz w:val="20"/>
          <w:szCs w:val="20"/>
          <w:lang w:val="en-US"/>
        </w:rPr>
        <w:t xml:space="preserve">Premiums are competitively priced and based on individual </w:t>
      </w:r>
      <w:proofErr w:type="gramStart"/>
      <w:r w:rsidRPr="2A0B3670">
        <w:rPr>
          <w:rFonts w:ascii="Tahoma" w:eastAsia="Tahoma" w:hAnsi="Tahoma" w:cs="Tahoma"/>
          <w:color w:val="000000" w:themeColor="text1"/>
          <w:sz w:val="20"/>
          <w:szCs w:val="20"/>
          <w:lang w:val="en-US"/>
        </w:rPr>
        <w:t>circumstances</w:t>
      </w:r>
      <w:proofErr w:type="gramEnd"/>
    </w:p>
    <w:p w14:paraId="64D33989" w14:textId="77777777" w:rsidR="00992290" w:rsidRDefault="00992290" w:rsidP="00992290">
      <w:pPr>
        <w:pStyle w:val="ListParagraph"/>
        <w:numPr>
          <w:ilvl w:val="0"/>
          <w:numId w:val="2"/>
        </w:numPr>
        <w:spacing w:after="240"/>
        <w:rPr>
          <w:rFonts w:eastAsiaTheme="minorEastAsia"/>
          <w:color w:val="000000" w:themeColor="text1"/>
          <w:sz w:val="20"/>
          <w:szCs w:val="20"/>
        </w:rPr>
      </w:pPr>
      <w:r w:rsidRPr="2A0B3670">
        <w:rPr>
          <w:rFonts w:ascii="Tahoma" w:eastAsia="Tahoma" w:hAnsi="Tahoma" w:cs="Tahoma"/>
          <w:color w:val="000000" w:themeColor="text1"/>
          <w:sz w:val="20"/>
          <w:szCs w:val="20"/>
          <w:lang w:val="en-US"/>
        </w:rPr>
        <w:t xml:space="preserve">Cover is available for Personal Guarantees signed to support a wide range of business finance </w:t>
      </w:r>
      <w:proofErr w:type="gramStart"/>
      <w:r w:rsidRPr="2A0B3670">
        <w:rPr>
          <w:rFonts w:ascii="Tahoma" w:eastAsia="Tahoma" w:hAnsi="Tahoma" w:cs="Tahoma"/>
          <w:color w:val="000000" w:themeColor="text1"/>
          <w:sz w:val="20"/>
          <w:szCs w:val="20"/>
          <w:lang w:val="en-US"/>
        </w:rPr>
        <w:t>facilities</w:t>
      </w:r>
      <w:proofErr w:type="gramEnd"/>
    </w:p>
    <w:p w14:paraId="16531DBB" w14:textId="77777777" w:rsidR="00992290" w:rsidRDefault="00992290" w:rsidP="00992290">
      <w:pPr>
        <w:spacing w:after="240"/>
        <w:rPr>
          <w:rFonts w:ascii="Tahoma" w:eastAsia="Tahoma" w:hAnsi="Tahoma" w:cs="Tahoma"/>
          <w:b/>
          <w:bCs/>
          <w:color w:val="000000" w:themeColor="text1"/>
          <w:sz w:val="20"/>
          <w:szCs w:val="20"/>
        </w:rPr>
      </w:pPr>
      <w:r w:rsidRPr="2A0B3670">
        <w:rPr>
          <w:rFonts w:ascii="Tahoma" w:eastAsia="Tahoma" w:hAnsi="Tahoma" w:cs="Tahoma"/>
          <w:b/>
          <w:bCs/>
          <w:color w:val="000000" w:themeColor="text1"/>
          <w:sz w:val="20"/>
          <w:szCs w:val="20"/>
        </w:rPr>
        <w:t xml:space="preserve">For further media information please contact Alison Reeson at HSL on 07876 597466, or </w:t>
      </w:r>
      <w:hyperlink r:id="rId15">
        <w:r w:rsidRPr="2A0B3670">
          <w:rPr>
            <w:rStyle w:val="Hyperlink"/>
            <w:rFonts w:ascii="Tahoma" w:eastAsia="Tahoma" w:hAnsi="Tahoma" w:cs="Tahoma"/>
            <w:b/>
            <w:bCs/>
            <w:sz w:val="20"/>
            <w:szCs w:val="20"/>
          </w:rPr>
          <w:t>purbeck@harrisonsadler.com</w:t>
        </w:r>
      </w:hyperlink>
      <w:r w:rsidRPr="2A0B3670">
        <w:rPr>
          <w:rFonts w:ascii="Tahoma" w:eastAsia="Tahoma" w:hAnsi="Tahoma" w:cs="Tahoma"/>
          <w:b/>
          <w:bCs/>
          <w:color w:val="000000" w:themeColor="text1"/>
          <w:sz w:val="20"/>
          <w:szCs w:val="20"/>
        </w:rPr>
        <w:t>.</w:t>
      </w:r>
    </w:p>
    <w:p w14:paraId="0DA84410" w14:textId="77777777" w:rsidR="00992290" w:rsidRDefault="00992290" w:rsidP="00992290"/>
    <w:p w14:paraId="0B47C4FA" w14:textId="77777777" w:rsidR="00992290" w:rsidRPr="00962FD0" w:rsidRDefault="00992290" w:rsidP="00992290">
      <w:pPr>
        <w:rPr>
          <w:rFonts w:ascii="Tahoma" w:eastAsia="Times New Roman" w:hAnsi="Tahoma" w:cs="Tahoma"/>
          <w:color w:val="000000"/>
          <w:sz w:val="20"/>
          <w:szCs w:val="20"/>
          <w:bdr w:val="none" w:sz="0" w:space="0" w:color="auto" w:frame="1"/>
          <w:lang w:val="en-US"/>
        </w:rPr>
      </w:pPr>
    </w:p>
    <w:p w14:paraId="36AB9AB3" w14:textId="77777777" w:rsidR="00654686" w:rsidRPr="00962FD0" w:rsidRDefault="00654686" w:rsidP="00654686">
      <w:pPr>
        <w:rPr>
          <w:rFonts w:ascii="Tahoma" w:eastAsia="Times New Roman" w:hAnsi="Tahoma" w:cs="Tahoma"/>
          <w:color w:val="000000"/>
          <w:sz w:val="20"/>
          <w:szCs w:val="20"/>
          <w:bdr w:val="none" w:sz="0" w:space="0" w:color="auto" w:frame="1"/>
          <w:lang w:val="en-US"/>
        </w:rPr>
      </w:pPr>
    </w:p>
    <w:sectPr w:rsidR="00654686" w:rsidRPr="00962FD0" w:rsidSect="00E671A8">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CADC" w14:textId="77777777" w:rsidR="00392C4C" w:rsidRDefault="00392C4C" w:rsidP="007C10D4">
      <w:pPr>
        <w:spacing w:after="0" w:line="240" w:lineRule="auto"/>
      </w:pPr>
      <w:r>
        <w:separator/>
      </w:r>
    </w:p>
  </w:endnote>
  <w:endnote w:type="continuationSeparator" w:id="0">
    <w:p w14:paraId="79466803" w14:textId="77777777" w:rsidR="00392C4C" w:rsidRDefault="00392C4C" w:rsidP="007C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cta">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CD70" w14:textId="77777777" w:rsidR="00392C4C" w:rsidRDefault="00392C4C" w:rsidP="007C10D4">
      <w:pPr>
        <w:spacing w:after="0" w:line="240" w:lineRule="auto"/>
      </w:pPr>
      <w:r>
        <w:separator/>
      </w:r>
    </w:p>
  </w:footnote>
  <w:footnote w:type="continuationSeparator" w:id="0">
    <w:p w14:paraId="0B738EE0" w14:textId="77777777" w:rsidR="00392C4C" w:rsidRDefault="00392C4C" w:rsidP="007C1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2F24"/>
    <w:multiLevelType w:val="multilevel"/>
    <w:tmpl w:val="8AC42D5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D8522DF"/>
    <w:multiLevelType w:val="multilevel"/>
    <w:tmpl w:val="057470C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A435DC3"/>
    <w:multiLevelType w:val="hybridMultilevel"/>
    <w:tmpl w:val="8046992E"/>
    <w:lvl w:ilvl="0" w:tplc="0004ECFA">
      <w:start w:val="1"/>
      <w:numFmt w:val="bullet"/>
      <w:lvlText w:val=""/>
      <w:lvlJc w:val="left"/>
      <w:pPr>
        <w:ind w:left="720" w:hanging="360"/>
      </w:pPr>
      <w:rPr>
        <w:rFonts w:ascii="Symbol" w:hAnsi="Symbol" w:hint="default"/>
      </w:rPr>
    </w:lvl>
    <w:lvl w:ilvl="1" w:tplc="B64039FA">
      <w:start w:val="1"/>
      <w:numFmt w:val="bullet"/>
      <w:lvlText w:val="o"/>
      <w:lvlJc w:val="left"/>
      <w:pPr>
        <w:ind w:left="1440" w:hanging="360"/>
      </w:pPr>
      <w:rPr>
        <w:rFonts w:ascii="Courier New" w:hAnsi="Courier New" w:hint="default"/>
      </w:rPr>
    </w:lvl>
    <w:lvl w:ilvl="2" w:tplc="A4CE1784">
      <w:start w:val="1"/>
      <w:numFmt w:val="bullet"/>
      <w:lvlText w:val=""/>
      <w:lvlJc w:val="left"/>
      <w:pPr>
        <w:ind w:left="2160" w:hanging="360"/>
      </w:pPr>
      <w:rPr>
        <w:rFonts w:ascii="Wingdings" w:hAnsi="Wingdings" w:hint="default"/>
      </w:rPr>
    </w:lvl>
    <w:lvl w:ilvl="3" w:tplc="6C929AF2">
      <w:start w:val="1"/>
      <w:numFmt w:val="bullet"/>
      <w:lvlText w:val=""/>
      <w:lvlJc w:val="left"/>
      <w:pPr>
        <w:ind w:left="2880" w:hanging="360"/>
      </w:pPr>
      <w:rPr>
        <w:rFonts w:ascii="Symbol" w:hAnsi="Symbol" w:hint="default"/>
      </w:rPr>
    </w:lvl>
    <w:lvl w:ilvl="4" w:tplc="E5B28708">
      <w:start w:val="1"/>
      <w:numFmt w:val="bullet"/>
      <w:lvlText w:val="o"/>
      <w:lvlJc w:val="left"/>
      <w:pPr>
        <w:ind w:left="3600" w:hanging="360"/>
      </w:pPr>
      <w:rPr>
        <w:rFonts w:ascii="Courier New" w:hAnsi="Courier New" w:hint="default"/>
      </w:rPr>
    </w:lvl>
    <w:lvl w:ilvl="5" w:tplc="E870C60E">
      <w:start w:val="1"/>
      <w:numFmt w:val="bullet"/>
      <w:lvlText w:val=""/>
      <w:lvlJc w:val="left"/>
      <w:pPr>
        <w:ind w:left="4320" w:hanging="360"/>
      </w:pPr>
      <w:rPr>
        <w:rFonts w:ascii="Wingdings" w:hAnsi="Wingdings" w:hint="default"/>
      </w:rPr>
    </w:lvl>
    <w:lvl w:ilvl="6" w:tplc="C2CCA390">
      <w:start w:val="1"/>
      <w:numFmt w:val="bullet"/>
      <w:lvlText w:val=""/>
      <w:lvlJc w:val="left"/>
      <w:pPr>
        <w:ind w:left="5040" w:hanging="360"/>
      </w:pPr>
      <w:rPr>
        <w:rFonts w:ascii="Symbol" w:hAnsi="Symbol" w:hint="default"/>
      </w:rPr>
    </w:lvl>
    <w:lvl w:ilvl="7" w:tplc="70B8CDD0">
      <w:start w:val="1"/>
      <w:numFmt w:val="bullet"/>
      <w:lvlText w:val="o"/>
      <w:lvlJc w:val="left"/>
      <w:pPr>
        <w:ind w:left="5760" w:hanging="360"/>
      </w:pPr>
      <w:rPr>
        <w:rFonts w:ascii="Courier New" w:hAnsi="Courier New" w:hint="default"/>
      </w:rPr>
    </w:lvl>
    <w:lvl w:ilvl="8" w:tplc="369A093A">
      <w:start w:val="1"/>
      <w:numFmt w:val="bullet"/>
      <w:lvlText w:val=""/>
      <w:lvlJc w:val="left"/>
      <w:pPr>
        <w:ind w:left="6480" w:hanging="360"/>
      </w:pPr>
      <w:rPr>
        <w:rFonts w:ascii="Wingdings" w:hAnsi="Wingdings" w:hint="default"/>
      </w:rPr>
    </w:lvl>
  </w:abstractNum>
  <w:abstractNum w:abstractNumId="3" w15:restartNumberingAfterBreak="0">
    <w:nsid w:val="44EC4B9B"/>
    <w:multiLevelType w:val="hybridMultilevel"/>
    <w:tmpl w:val="5652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E650F"/>
    <w:multiLevelType w:val="multilevel"/>
    <w:tmpl w:val="5A1EB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61409"/>
    <w:multiLevelType w:val="multilevel"/>
    <w:tmpl w:val="C17EA0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68658534">
    <w:abstractNumId w:val="3"/>
  </w:num>
  <w:num w:numId="2" w16cid:durableId="136069447">
    <w:abstractNumId w:val="2"/>
  </w:num>
  <w:num w:numId="3" w16cid:durableId="914631400">
    <w:abstractNumId w:val="5"/>
  </w:num>
  <w:num w:numId="4" w16cid:durableId="1006712103">
    <w:abstractNumId w:val="1"/>
  </w:num>
  <w:num w:numId="5" w16cid:durableId="1666932230">
    <w:abstractNumId w:val="0"/>
  </w:num>
  <w:num w:numId="6" w16cid:durableId="1582637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4E"/>
    <w:rsid w:val="00026A7F"/>
    <w:rsid w:val="000364CF"/>
    <w:rsid w:val="0007194C"/>
    <w:rsid w:val="00075B5E"/>
    <w:rsid w:val="000812F3"/>
    <w:rsid w:val="00123F14"/>
    <w:rsid w:val="00142C13"/>
    <w:rsid w:val="00167D3F"/>
    <w:rsid w:val="00187944"/>
    <w:rsid w:val="00196B03"/>
    <w:rsid w:val="001A759D"/>
    <w:rsid w:val="001B4D56"/>
    <w:rsid w:val="001D50A6"/>
    <w:rsid w:val="002239C0"/>
    <w:rsid w:val="00226175"/>
    <w:rsid w:val="00233C52"/>
    <w:rsid w:val="00237F66"/>
    <w:rsid w:val="0025726C"/>
    <w:rsid w:val="00262F36"/>
    <w:rsid w:val="00274FC9"/>
    <w:rsid w:val="002750D7"/>
    <w:rsid w:val="002807BA"/>
    <w:rsid w:val="00294459"/>
    <w:rsid w:val="00294AB1"/>
    <w:rsid w:val="002975A5"/>
    <w:rsid w:val="002E08BB"/>
    <w:rsid w:val="003129FC"/>
    <w:rsid w:val="00326E76"/>
    <w:rsid w:val="00332434"/>
    <w:rsid w:val="00340F8A"/>
    <w:rsid w:val="0035119F"/>
    <w:rsid w:val="0036586B"/>
    <w:rsid w:val="0037328F"/>
    <w:rsid w:val="00392C4C"/>
    <w:rsid w:val="00396FD3"/>
    <w:rsid w:val="003E72E7"/>
    <w:rsid w:val="003F4406"/>
    <w:rsid w:val="00416808"/>
    <w:rsid w:val="004243E2"/>
    <w:rsid w:val="004353C7"/>
    <w:rsid w:val="00441DAA"/>
    <w:rsid w:val="0044255B"/>
    <w:rsid w:val="00457820"/>
    <w:rsid w:val="00481DCC"/>
    <w:rsid w:val="004C28F7"/>
    <w:rsid w:val="004C2B66"/>
    <w:rsid w:val="004C3D49"/>
    <w:rsid w:val="004C7958"/>
    <w:rsid w:val="0050084E"/>
    <w:rsid w:val="00504549"/>
    <w:rsid w:val="00513ED2"/>
    <w:rsid w:val="00553667"/>
    <w:rsid w:val="005657A0"/>
    <w:rsid w:val="0056799D"/>
    <w:rsid w:val="005B2812"/>
    <w:rsid w:val="005C0596"/>
    <w:rsid w:val="005F5DC7"/>
    <w:rsid w:val="00606B01"/>
    <w:rsid w:val="006203B1"/>
    <w:rsid w:val="00622D5A"/>
    <w:rsid w:val="006311FC"/>
    <w:rsid w:val="00634570"/>
    <w:rsid w:val="00634C21"/>
    <w:rsid w:val="00636063"/>
    <w:rsid w:val="00654686"/>
    <w:rsid w:val="00660F56"/>
    <w:rsid w:val="006621F7"/>
    <w:rsid w:val="00670AD7"/>
    <w:rsid w:val="00676B4E"/>
    <w:rsid w:val="00680583"/>
    <w:rsid w:val="0069752D"/>
    <w:rsid w:val="006A2C4E"/>
    <w:rsid w:val="006A6615"/>
    <w:rsid w:val="006D2CDE"/>
    <w:rsid w:val="006D4F55"/>
    <w:rsid w:val="006D5D98"/>
    <w:rsid w:val="00700F11"/>
    <w:rsid w:val="007314D9"/>
    <w:rsid w:val="00732D31"/>
    <w:rsid w:val="007339D4"/>
    <w:rsid w:val="00743A9A"/>
    <w:rsid w:val="00753783"/>
    <w:rsid w:val="00763C6E"/>
    <w:rsid w:val="00764800"/>
    <w:rsid w:val="00786F71"/>
    <w:rsid w:val="0079429B"/>
    <w:rsid w:val="007A0A06"/>
    <w:rsid w:val="007A376C"/>
    <w:rsid w:val="007C10D4"/>
    <w:rsid w:val="007E130B"/>
    <w:rsid w:val="0080310A"/>
    <w:rsid w:val="00832834"/>
    <w:rsid w:val="0083407F"/>
    <w:rsid w:val="00864AF7"/>
    <w:rsid w:val="00870EF3"/>
    <w:rsid w:val="008722F5"/>
    <w:rsid w:val="00874D3D"/>
    <w:rsid w:val="0087641A"/>
    <w:rsid w:val="00880C1F"/>
    <w:rsid w:val="00897E65"/>
    <w:rsid w:val="008B6756"/>
    <w:rsid w:val="008F75F1"/>
    <w:rsid w:val="00915D65"/>
    <w:rsid w:val="00935FA3"/>
    <w:rsid w:val="0095092F"/>
    <w:rsid w:val="00953CC1"/>
    <w:rsid w:val="009751B6"/>
    <w:rsid w:val="00975E96"/>
    <w:rsid w:val="00992290"/>
    <w:rsid w:val="009A0B39"/>
    <w:rsid w:val="009C1E5A"/>
    <w:rsid w:val="009C562A"/>
    <w:rsid w:val="009D2E74"/>
    <w:rsid w:val="009E6165"/>
    <w:rsid w:val="009E719F"/>
    <w:rsid w:val="00A032B4"/>
    <w:rsid w:val="00A05D4C"/>
    <w:rsid w:val="00A337DC"/>
    <w:rsid w:val="00A35CC6"/>
    <w:rsid w:val="00A5170F"/>
    <w:rsid w:val="00A52D82"/>
    <w:rsid w:val="00A71019"/>
    <w:rsid w:val="00A75DF8"/>
    <w:rsid w:val="00A77588"/>
    <w:rsid w:val="00A87638"/>
    <w:rsid w:val="00A97385"/>
    <w:rsid w:val="00AA7607"/>
    <w:rsid w:val="00AC6A73"/>
    <w:rsid w:val="00AC79A2"/>
    <w:rsid w:val="00AF16DF"/>
    <w:rsid w:val="00B05CCA"/>
    <w:rsid w:val="00B077FA"/>
    <w:rsid w:val="00B14065"/>
    <w:rsid w:val="00B216A9"/>
    <w:rsid w:val="00B24FB0"/>
    <w:rsid w:val="00B65B16"/>
    <w:rsid w:val="00B926DE"/>
    <w:rsid w:val="00BD321F"/>
    <w:rsid w:val="00BD5C81"/>
    <w:rsid w:val="00BE5FA3"/>
    <w:rsid w:val="00C10295"/>
    <w:rsid w:val="00C10A8F"/>
    <w:rsid w:val="00C230D3"/>
    <w:rsid w:val="00CB177B"/>
    <w:rsid w:val="00CD1407"/>
    <w:rsid w:val="00CD767F"/>
    <w:rsid w:val="00CF01AB"/>
    <w:rsid w:val="00CF4F87"/>
    <w:rsid w:val="00D135EC"/>
    <w:rsid w:val="00D268B1"/>
    <w:rsid w:val="00D3096A"/>
    <w:rsid w:val="00D625EB"/>
    <w:rsid w:val="00D768DE"/>
    <w:rsid w:val="00D77FF1"/>
    <w:rsid w:val="00D80F4C"/>
    <w:rsid w:val="00D864A9"/>
    <w:rsid w:val="00D97BF8"/>
    <w:rsid w:val="00DA19E1"/>
    <w:rsid w:val="00DB7E4B"/>
    <w:rsid w:val="00E11BC8"/>
    <w:rsid w:val="00E32374"/>
    <w:rsid w:val="00E45604"/>
    <w:rsid w:val="00E50146"/>
    <w:rsid w:val="00E671A8"/>
    <w:rsid w:val="00E769CC"/>
    <w:rsid w:val="00E778E0"/>
    <w:rsid w:val="00E810ED"/>
    <w:rsid w:val="00E83CEC"/>
    <w:rsid w:val="00EB28A7"/>
    <w:rsid w:val="00EC36B7"/>
    <w:rsid w:val="00EC4580"/>
    <w:rsid w:val="00EC7C51"/>
    <w:rsid w:val="00EE221A"/>
    <w:rsid w:val="00EF361A"/>
    <w:rsid w:val="00EF48E2"/>
    <w:rsid w:val="00EF66A7"/>
    <w:rsid w:val="00F14803"/>
    <w:rsid w:val="00F40D87"/>
    <w:rsid w:val="00F62777"/>
    <w:rsid w:val="00F729C5"/>
    <w:rsid w:val="00F90BDA"/>
    <w:rsid w:val="00FA0AF3"/>
    <w:rsid w:val="00FD3626"/>
    <w:rsid w:val="00FD6021"/>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ECAF"/>
  <w15:chartTrackingRefBased/>
  <w15:docId w15:val="{EA21B178-3302-46D0-8FB1-000BB2C4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76B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contentpasted1">
    <w:name w:val="x_xcontentpasted1"/>
    <w:basedOn w:val="DefaultParagraphFont"/>
    <w:rsid w:val="00676B4E"/>
  </w:style>
  <w:style w:type="character" w:styleId="Hyperlink">
    <w:name w:val="Hyperlink"/>
    <w:basedOn w:val="DefaultParagraphFont"/>
    <w:uiPriority w:val="99"/>
    <w:unhideWhenUsed/>
    <w:rsid w:val="00676B4E"/>
    <w:rPr>
      <w:color w:val="0000FF"/>
      <w:u w:val="single"/>
    </w:rPr>
  </w:style>
  <w:style w:type="paragraph" w:customStyle="1" w:styleId="xmsonormal">
    <w:name w:val="x_msonormal"/>
    <w:basedOn w:val="Normal"/>
    <w:rsid w:val="006546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6546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54686"/>
    <w:pPr>
      <w:ind w:left="720"/>
      <w:contextualSpacing/>
    </w:pPr>
  </w:style>
  <w:style w:type="paragraph" w:styleId="EndnoteText">
    <w:name w:val="endnote text"/>
    <w:basedOn w:val="Normal"/>
    <w:link w:val="EndnoteTextChar"/>
    <w:uiPriority w:val="99"/>
    <w:semiHidden/>
    <w:unhideWhenUsed/>
    <w:rsid w:val="007C10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0D4"/>
    <w:rPr>
      <w:sz w:val="20"/>
      <w:szCs w:val="20"/>
      <w:lang w:val="en-GB"/>
    </w:rPr>
  </w:style>
  <w:style w:type="character" w:styleId="EndnoteReference">
    <w:name w:val="endnote reference"/>
    <w:basedOn w:val="DefaultParagraphFont"/>
    <w:uiPriority w:val="99"/>
    <w:semiHidden/>
    <w:unhideWhenUsed/>
    <w:rsid w:val="007C10D4"/>
    <w:rPr>
      <w:vertAlign w:val="superscript"/>
    </w:rPr>
  </w:style>
  <w:style w:type="character" w:styleId="UnresolvedMention">
    <w:name w:val="Unresolved Mention"/>
    <w:basedOn w:val="DefaultParagraphFont"/>
    <w:uiPriority w:val="99"/>
    <w:semiHidden/>
    <w:unhideWhenUsed/>
    <w:rsid w:val="00C1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285">
      <w:bodyDiv w:val="1"/>
      <w:marLeft w:val="0"/>
      <w:marRight w:val="0"/>
      <w:marTop w:val="0"/>
      <w:marBottom w:val="0"/>
      <w:divBdr>
        <w:top w:val="none" w:sz="0" w:space="0" w:color="auto"/>
        <w:left w:val="none" w:sz="0" w:space="0" w:color="auto"/>
        <w:bottom w:val="none" w:sz="0" w:space="0" w:color="auto"/>
        <w:right w:val="none" w:sz="0" w:space="0" w:color="auto"/>
      </w:divBdr>
      <w:divsChild>
        <w:div w:id="1560246057">
          <w:marLeft w:val="0"/>
          <w:marRight w:val="0"/>
          <w:marTop w:val="0"/>
          <w:marBottom w:val="0"/>
          <w:divBdr>
            <w:top w:val="none" w:sz="0" w:space="0" w:color="auto"/>
            <w:left w:val="none" w:sz="0" w:space="0" w:color="auto"/>
            <w:bottom w:val="none" w:sz="0" w:space="0" w:color="auto"/>
            <w:right w:val="none" w:sz="0" w:space="0" w:color="auto"/>
          </w:divBdr>
        </w:div>
      </w:divsChild>
    </w:div>
    <w:div w:id="968364856">
      <w:bodyDiv w:val="1"/>
      <w:marLeft w:val="0"/>
      <w:marRight w:val="0"/>
      <w:marTop w:val="0"/>
      <w:marBottom w:val="0"/>
      <w:divBdr>
        <w:top w:val="none" w:sz="0" w:space="0" w:color="auto"/>
        <w:left w:val="none" w:sz="0" w:space="0" w:color="auto"/>
        <w:bottom w:val="none" w:sz="0" w:space="0" w:color="auto"/>
        <w:right w:val="none" w:sz="0" w:space="0" w:color="auto"/>
      </w:divBdr>
      <w:divsChild>
        <w:div w:id="328675040">
          <w:marLeft w:val="0"/>
          <w:marRight w:val="0"/>
          <w:marTop w:val="0"/>
          <w:marBottom w:val="0"/>
          <w:divBdr>
            <w:top w:val="none" w:sz="0" w:space="0" w:color="auto"/>
            <w:left w:val="none" w:sz="0" w:space="0" w:color="auto"/>
            <w:bottom w:val="none" w:sz="0" w:space="0" w:color="auto"/>
            <w:right w:val="none" w:sz="0" w:space="0" w:color="auto"/>
          </w:divBdr>
          <w:divsChild>
            <w:div w:id="1393967296">
              <w:marLeft w:val="0"/>
              <w:marRight w:val="0"/>
              <w:marTop w:val="0"/>
              <w:marBottom w:val="0"/>
              <w:divBdr>
                <w:top w:val="none" w:sz="0" w:space="0" w:color="auto"/>
                <w:left w:val="none" w:sz="0" w:space="0" w:color="auto"/>
                <w:bottom w:val="none" w:sz="0" w:space="0" w:color="auto"/>
                <w:right w:val="none" w:sz="0" w:space="0" w:color="auto"/>
              </w:divBdr>
            </w:div>
          </w:divsChild>
        </w:div>
        <w:div w:id="1822118596">
          <w:marLeft w:val="0"/>
          <w:marRight w:val="0"/>
          <w:marTop w:val="0"/>
          <w:marBottom w:val="0"/>
          <w:divBdr>
            <w:top w:val="none" w:sz="0" w:space="0" w:color="auto"/>
            <w:left w:val="none" w:sz="0" w:space="0" w:color="auto"/>
            <w:bottom w:val="none" w:sz="0" w:space="0" w:color="auto"/>
            <w:right w:val="none" w:sz="0" w:space="0" w:color="auto"/>
          </w:divBdr>
        </w:div>
        <w:div w:id="1371220096">
          <w:marLeft w:val="0"/>
          <w:marRight w:val="0"/>
          <w:marTop w:val="0"/>
          <w:marBottom w:val="0"/>
          <w:divBdr>
            <w:top w:val="none" w:sz="0" w:space="0" w:color="auto"/>
            <w:left w:val="none" w:sz="0" w:space="0" w:color="auto"/>
            <w:bottom w:val="none" w:sz="0" w:space="0" w:color="auto"/>
            <w:right w:val="none" w:sz="0" w:space="0" w:color="auto"/>
          </w:divBdr>
        </w:div>
        <w:div w:id="1359164156">
          <w:marLeft w:val="0"/>
          <w:marRight w:val="0"/>
          <w:marTop w:val="0"/>
          <w:marBottom w:val="0"/>
          <w:divBdr>
            <w:top w:val="none" w:sz="0" w:space="0" w:color="auto"/>
            <w:left w:val="none" w:sz="0" w:space="0" w:color="auto"/>
            <w:bottom w:val="none" w:sz="0" w:space="0" w:color="auto"/>
            <w:right w:val="none" w:sz="0" w:space="0" w:color="auto"/>
          </w:divBdr>
        </w:div>
        <w:div w:id="1810435341">
          <w:marLeft w:val="0"/>
          <w:marRight w:val="0"/>
          <w:marTop w:val="0"/>
          <w:marBottom w:val="0"/>
          <w:divBdr>
            <w:top w:val="none" w:sz="0" w:space="0" w:color="auto"/>
            <w:left w:val="none" w:sz="0" w:space="0" w:color="auto"/>
            <w:bottom w:val="none" w:sz="0" w:space="0" w:color="auto"/>
            <w:right w:val="none" w:sz="0" w:space="0" w:color="auto"/>
          </w:divBdr>
          <w:divsChild>
            <w:div w:id="329411558">
              <w:marLeft w:val="0"/>
              <w:marRight w:val="0"/>
              <w:marTop w:val="0"/>
              <w:marBottom w:val="0"/>
              <w:divBdr>
                <w:top w:val="none" w:sz="0" w:space="0" w:color="auto"/>
                <w:left w:val="none" w:sz="0" w:space="0" w:color="auto"/>
                <w:bottom w:val="none" w:sz="0" w:space="0" w:color="auto"/>
                <w:right w:val="none" w:sz="0" w:space="0" w:color="auto"/>
              </w:divBdr>
            </w:div>
          </w:divsChild>
        </w:div>
        <w:div w:id="1057819582">
          <w:marLeft w:val="0"/>
          <w:marRight w:val="0"/>
          <w:marTop w:val="0"/>
          <w:marBottom w:val="0"/>
          <w:divBdr>
            <w:top w:val="none" w:sz="0" w:space="0" w:color="auto"/>
            <w:left w:val="none" w:sz="0" w:space="0" w:color="auto"/>
            <w:bottom w:val="none" w:sz="0" w:space="0" w:color="auto"/>
            <w:right w:val="none" w:sz="0" w:space="0" w:color="auto"/>
          </w:divBdr>
        </w:div>
        <w:div w:id="1947619943">
          <w:marLeft w:val="0"/>
          <w:marRight w:val="0"/>
          <w:marTop w:val="0"/>
          <w:marBottom w:val="0"/>
          <w:divBdr>
            <w:top w:val="none" w:sz="0" w:space="0" w:color="auto"/>
            <w:left w:val="none" w:sz="0" w:space="0" w:color="auto"/>
            <w:bottom w:val="none" w:sz="0" w:space="0" w:color="auto"/>
            <w:right w:val="none" w:sz="0" w:space="0" w:color="auto"/>
          </w:divBdr>
        </w:div>
        <w:div w:id="1870950836">
          <w:marLeft w:val="0"/>
          <w:marRight w:val="0"/>
          <w:marTop w:val="0"/>
          <w:marBottom w:val="0"/>
          <w:divBdr>
            <w:top w:val="none" w:sz="0" w:space="0" w:color="auto"/>
            <w:left w:val="none" w:sz="0" w:space="0" w:color="auto"/>
            <w:bottom w:val="none" w:sz="0" w:space="0" w:color="auto"/>
            <w:right w:val="none" w:sz="0" w:space="0" w:color="auto"/>
          </w:divBdr>
          <w:divsChild>
            <w:div w:id="1399862038">
              <w:marLeft w:val="0"/>
              <w:marRight w:val="0"/>
              <w:marTop w:val="0"/>
              <w:marBottom w:val="0"/>
              <w:divBdr>
                <w:top w:val="none" w:sz="0" w:space="0" w:color="auto"/>
                <w:left w:val="none" w:sz="0" w:space="0" w:color="auto"/>
                <w:bottom w:val="none" w:sz="0" w:space="0" w:color="auto"/>
                <w:right w:val="none" w:sz="0" w:space="0" w:color="auto"/>
              </w:divBdr>
            </w:div>
            <w:div w:id="14988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334">
      <w:bodyDiv w:val="1"/>
      <w:marLeft w:val="0"/>
      <w:marRight w:val="0"/>
      <w:marTop w:val="0"/>
      <w:marBottom w:val="0"/>
      <w:divBdr>
        <w:top w:val="none" w:sz="0" w:space="0" w:color="auto"/>
        <w:left w:val="none" w:sz="0" w:space="0" w:color="auto"/>
        <w:bottom w:val="none" w:sz="0" w:space="0" w:color="auto"/>
        <w:right w:val="none" w:sz="0" w:space="0" w:color="auto"/>
      </w:divBdr>
      <w:divsChild>
        <w:div w:id="1304894943">
          <w:marLeft w:val="0"/>
          <w:marRight w:val="0"/>
          <w:marTop w:val="0"/>
          <w:marBottom w:val="0"/>
          <w:divBdr>
            <w:top w:val="none" w:sz="0" w:space="0" w:color="auto"/>
            <w:left w:val="none" w:sz="0" w:space="0" w:color="auto"/>
            <w:bottom w:val="none" w:sz="0" w:space="0" w:color="auto"/>
            <w:right w:val="none" w:sz="0" w:space="0" w:color="auto"/>
          </w:divBdr>
          <w:divsChild>
            <w:div w:id="1090273290">
              <w:marLeft w:val="0"/>
              <w:marRight w:val="0"/>
              <w:marTop w:val="0"/>
              <w:marBottom w:val="0"/>
              <w:divBdr>
                <w:top w:val="none" w:sz="0" w:space="0" w:color="auto"/>
                <w:left w:val="none" w:sz="0" w:space="0" w:color="auto"/>
                <w:bottom w:val="none" w:sz="0" w:space="0" w:color="auto"/>
                <w:right w:val="none" w:sz="0" w:space="0" w:color="auto"/>
              </w:divBdr>
              <w:divsChild>
                <w:div w:id="148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5286">
          <w:marLeft w:val="0"/>
          <w:marRight w:val="0"/>
          <w:marTop w:val="0"/>
          <w:marBottom w:val="0"/>
          <w:divBdr>
            <w:top w:val="none" w:sz="0" w:space="0" w:color="auto"/>
            <w:left w:val="none" w:sz="0" w:space="0" w:color="auto"/>
            <w:bottom w:val="none" w:sz="0" w:space="0" w:color="auto"/>
            <w:right w:val="none" w:sz="0" w:space="0" w:color="auto"/>
          </w:divBdr>
          <w:divsChild>
            <w:div w:id="1679693885">
              <w:marLeft w:val="0"/>
              <w:marRight w:val="0"/>
              <w:marTop w:val="0"/>
              <w:marBottom w:val="0"/>
              <w:divBdr>
                <w:top w:val="none" w:sz="0" w:space="0" w:color="auto"/>
                <w:left w:val="none" w:sz="0" w:space="0" w:color="auto"/>
                <w:bottom w:val="none" w:sz="0" w:space="0" w:color="auto"/>
                <w:right w:val="none" w:sz="0" w:space="0" w:color="auto"/>
              </w:divBdr>
              <w:divsChild>
                <w:div w:id="126319327">
                  <w:marLeft w:val="0"/>
                  <w:marRight w:val="0"/>
                  <w:marTop w:val="0"/>
                  <w:marBottom w:val="0"/>
                  <w:divBdr>
                    <w:top w:val="none" w:sz="0" w:space="0" w:color="auto"/>
                    <w:left w:val="none" w:sz="0" w:space="0" w:color="auto"/>
                    <w:bottom w:val="none" w:sz="0" w:space="0" w:color="auto"/>
                    <w:right w:val="none" w:sz="0" w:space="0" w:color="auto"/>
                  </w:divBdr>
                  <w:divsChild>
                    <w:div w:id="1971472866">
                      <w:marLeft w:val="0"/>
                      <w:marRight w:val="0"/>
                      <w:marTop w:val="0"/>
                      <w:marBottom w:val="0"/>
                      <w:divBdr>
                        <w:top w:val="none" w:sz="0" w:space="0" w:color="auto"/>
                        <w:left w:val="none" w:sz="0" w:space="0" w:color="auto"/>
                        <w:bottom w:val="none" w:sz="0" w:space="0" w:color="auto"/>
                        <w:right w:val="none" w:sz="0" w:space="0" w:color="auto"/>
                      </w:divBdr>
                      <w:divsChild>
                        <w:div w:id="206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cf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rbeckinsuranc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urbeck@harrisonsadle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161E-E239-4600-9301-15513F34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CA474-495B-49B2-91F8-BA2240D51752}">
  <ds:schemaRefs>
    <ds:schemaRef ds:uri="http://schemas.microsoft.com/sharepoint/v3/contenttype/forms"/>
  </ds:schemaRefs>
</ds:datastoreItem>
</file>

<file path=customXml/itemProps3.xml><?xml version="1.0" encoding="utf-8"?>
<ds:datastoreItem xmlns:ds="http://schemas.openxmlformats.org/officeDocument/2006/customXml" ds:itemID="{A7D65451-7047-48F4-93BE-999158DC5856}">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customXml/itemProps4.xml><?xml version="1.0" encoding="utf-8"?>
<ds:datastoreItem xmlns:ds="http://schemas.openxmlformats.org/officeDocument/2006/customXml" ds:itemID="{3FF5F9E3-2CDB-46D7-B8B3-B2F253C1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Reeson</dc:creator>
  <cp:keywords/>
  <dc:description/>
  <cp:lastModifiedBy>Kim Mott</cp:lastModifiedBy>
  <cp:revision>2</cp:revision>
  <dcterms:created xsi:type="dcterms:W3CDTF">2023-02-28T10:06:00Z</dcterms:created>
  <dcterms:modified xsi:type="dcterms:W3CDTF">2023-02-28T10:06:00Z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MediaServiceImageTags">
    <vt:lpwstr/>
  </property>
</Properties>
</file>