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ECEEB" w14:textId="7BECE8CE" w:rsidR="00EF66A7" w:rsidRDefault="00EF66A7"/>
    <w:p w14:paraId="0F472AF4" w14:textId="77777777" w:rsidR="000235FA" w:rsidRDefault="000235FA" w:rsidP="000235FA">
      <w:pPr>
        <w:spacing w:after="0" w:line="240" w:lineRule="auto"/>
        <w:rPr>
          <w:rFonts w:ascii="Tahoma" w:eastAsia="Tahoma" w:hAnsi="Tahoma" w:cs="Tahoma"/>
          <w:color w:val="00B0F0"/>
          <w:sz w:val="36"/>
          <w:szCs w:val="36"/>
        </w:rPr>
      </w:pPr>
      <w:r>
        <w:rPr>
          <w:rFonts w:ascii="Tahoma" w:eastAsia="Tahoma" w:hAnsi="Tahoma" w:cs="Tahoma"/>
          <w:b/>
          <w:bCs/>
          <w:color w:val="00B0F0"/>
          <w:sz w:val="36"/>
          <w:szCs w:val="36"/>
        </w:rPr>
        <w:t xml:space="preserve">PRESS </w:t>
      </w:r>
      <w:r w:rsidRPr="78AD758C">
        <w:rPr>
          <w:rFonts w:ascii="Tahoma" w:eastAsia="Tahoma" w:hAnsi="Tahoma" w:cs="Tahoma"/>
          <w:b/>
          <w:bCs/>
          <w:color w:val="00B0F0"/>
          <w:sz w:val="36"/>
          <w:szCs w:val="36"/>
        </w:rPr>
        <w:t xml:space="preserve">RELEASE         </w:t>
      </w:r>
      <w:r>
        <w:rPr>
          <w:noProof/>
          <w:lang w:eastAsia="en-GB"/>
        </w:rPr>
        <w:drawing>
          <wp:inline distT="0" distB="0" distL="0" distR="0" wp14:anchorId="4FC444EB" wp14:editId="3794BE18">
            <wp:extent cx="2571750" cy="647700"/>
            <wp:effectExtent l="0" t="0" r="0" b="0"/>
            <wp:docPr id="525306474" name="Picture 525306474" descr="cid:image003.jpg@01D4B94F.0A45AB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30647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8AD758C">
        <w:rPr>
          <w:rFonts w:ascii="Tahoma" w:eastAsia="Tahoma" w:hAnsi="Tahoma" w:cs="Tahoma"/>
          <w:b/>
          <w:bCs/>
          <w:color w:val="00B0F0"/>
          <w:sz w:val="36"/>
          <w:szCs w:val="36"/>
        </w:rPr>
        <w:t xml:space="preserve">          </w:t>
      </w:r>
    </w:p>
    <w:p w14:paraId="38478AFD" w14:textId="77777777" w:rsidR="000235FA" w:rsidRDefault="000235FA" w:rsidP="000235F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val="en-US"/>
        </w:rPr>
      </w:pPr>
    </w:p>
    <w:p w14:paraId="7146A4C0" w14:textId="0F36764F" w:rsidR="000235FA" w:rsidRDefault="000235FA" w:rsidP="000235F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val="en-US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val="en-US"/>
        </w:rPr>
        <w:t xml:space="preserve">New analysis suggests </w:t>
      </w:r>
      <w:r w:rsidR="008E64A6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val="en-US"/>
        </w:rPr>
        <w:t xml:space="preserve">just 10% of 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val="en-US"/>
        </w:rPr>
        <w:t xml:space="preserve">small business loans </w:t>
      </w:r>
      <w:r w:rsidR="00480439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val="en-US"/>
        </w:rPr>
        <w:t xml:space="preserve">go 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to female founders</w:t>
      </w:r>
    </w:p>
    <w:p w14:paraId="3AE3C701" w14:textId="33CDDAEF" w:rsidR="00265533" w:rsidRDefault="00265533" w:rsidP="000235F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val="en-US"/>
        </w:rPr>
      </w:pPr>
    </w:p>
    <w:p w14:paraId="3FBAD0C9" w14:textId="38DE9096" w:rsidR="005B7F31" w:rsidRPr="002C4850" w:rsidRDefault="005B7F31" w:rsidP="005B7F31">
      <w:pPr>
        <w:spacing w:after="0" w:line="36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val="en-US"/>
        </w:rPr>
      </w:pPr>
      <w:r w:rsidRPr="002C4850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val="en-US"/>
        </w:rPr>
        <w:t xml:space="preserve">The total value of loans supported by Personal Guarantee Insurance </w:t>
      </w:r>
      <w:r w:rsidR="002C4850" w:rsidRPr="002C4850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val="en-US"/>
        </w:rPr>
        <w:t>was over</w:t>
      </w:r>
      <w:r w:rsidRPr="002C4850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val="en-US"/>
        </w:rPr>
        <w:t xml:space="preserve"> £300m in 2022, but just 4% of that value was for female founders</w:t>
      </w:r>
    </w:p>
    <w:p w14:paraId="1C978076" w14:textId="77777777" w:rsidR="000235FA" w:rsidRDefault="000235FA" w:rsidP="000235F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val="en-US"/>
        </w:rPr>
      </w:pPr>
    </w:p>
    <w:p w14:paraId="55DCD7DB" w14:textId="2DFD8237" w:rsidR="000235FA" w:rsidRDefault="000235FA" w:rsidP="0097466B">
      <w:pPr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val="en-US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val="en-US"/>
        </w:rPr>
        <w:t xml:space="preserve">February </w:t>
      </w:r>
      <w:r w:rsidRPr="00962FD0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val="en-US"/>
        </w:rPr>
        <w:t>2023</w:t>
      </w: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val="en-US"/>
        </w:rPr>
        <w:t>: Following news that a record number of new businesses were founded by women in 2022</w:t>
      </w:r>
      <w:r w:rsidR="00812AAC">
        <w:rPr>
          <w:rStyle w:val="EndnoteReference"/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val="en-US"/>
        </w:rPr>
        <w:endnoteReference w:id="1"/>
      </w: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val="en-US"/>
        </w:rPr>
        <w:t xml:space="preserve">, new analysis of personal guarantee backed loans has uncovered a huge disparity in the level of financing women are securing compared to men. </w:t>
      </w:r>
      <w:r w:rsidR="000E0D74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val="en-US"/>
        </w:rPr>
        <w:t>The analysis appears to support the findings of the Rose Review that female entrepreneurs are</w:t>
      </w:r>
      <w:r w:rsidR="00142F20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val="en-US"/>
        </w:rPr>
        <w:t xml:space="preserve"> continuing to </w:t>
      </w:r>
      <w:r w:rsidR="000E0D74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val="en-US"/>
        </w:rPr>
        <w:t>fac</w:t>
      </w:r>
      <w:r w:rsidR="00681A0E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val="en-US"/>
        </w:rPr>
        <w:t>e</w:t>
      </w:r>
      <w:r w:rsidR="000E0D74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val="en-US"/>
        </w:rPr>
        <w:t xml:space="preserve"> challenges with access to </w:t>
      </w:r>
      <w:r w:rsidR="007F10F3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val="en-US"/>
        </w:rPr>
        <w:t>funding</w:t>
      </w:r>
      <w:r w:rsidR="00681A0E">
        <w:rPr>
          <w:rStyle w:val="EndnoteReference"/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val="en-US"/>
        </w:rPr>
        <w:endnoteReference w:id="2"/>
      </w:r>
      <w:r w:rsidR="000E0D74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val="en-US"/>
        </w:rPr>
        <w:t>.</w:t>
      </w:r>
    </w:p>
    <w:p w14:paraId="1E01EC5B" w14:textId="77777777" w:rsidR="0097466B" w:rsidRDefault="0097466B" w:rsidP="0097466B">
      <w:pPr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val="en-US"/>
        </w:rPr>
      </w:pPr>
    </w:p>
    <w:p w14:paraId="3A276C1C" w14:textId="5AD46664" w:rsidR="000235FA" w:rsidRDefault="006C5277" w:rsidP="0097466B">
      <w:pPr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val="en-US"/>
        </w:rPr>
      </w:pPr>
      <w:hyperlink r:id="rId12" w:history="1">
        <w:r w:rsidR="000235FA" w:rsidRPr="00962FD0">
          <w:rPr>
            <w:rStyle w:val="Hyperlink"/>
            <w:rFonts w:ascii="Tahoma" w:eastAsia="Times New Roman" w:hAnsi="Tahoma" w:cs="Tahoma"/>
            <w:sz w:val="20"/>
            <w:szCs w:val="20"/>
            <w:bdr w:val="none" w:sz="0" w:space="0" w:color="auto" w:frame="1"/>
            <w:lang w:val="en-US"/>
          </w:rPr>
          <w:t>Purbeck Personal Guarantee Insurance</w:t>
        </w:r>
      </w:hyperlink>
      <w:r w:rsidR="000235FA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val="en-US"/>
        </w:rPr>
        <w:t xml:space="preserve">, </w:t>
      </w:r>
      <w:r w:rsidR="000235FA" w:rsidRPr="00D04C7B">
        <w:rPr>
          <w:rFonts w:ascii="Tahoma" w:hAnsi="Tahoma" w:cs="Tahoma"/>
          <w:sz w:val="20"/>
          <w:szCs w:val="20"/>
        </w:rPr>
        <w:t>the provider of personal guarantee insurance</w:t>
      </w:r>
      <w:r w:rsidR="00B03D8D">
        <w:rPr>
          <w:rFonts w:ascii="Tahoma" w:hAnsi="Tahoma" w:cs="Tahoma"/>
          <w:sz w:val="20"/>
          <w:szCs w:val="20"/>
        </w:rPr>
        <w:t xml:space="preserve"> (PGI)</w:t>
      </w:r>
      <w:r w:rsidR="000235FA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val="en-US"/>
        </w:rPr>
        <w:t xml:space="preserve"> has found that over the past 5 years, just </w:t>
      </w:r>
      <w:r w:rsidR="00FF3FEE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val="en-US"/>
        </w:rPr>
        <w:t>10% of</w:t>
      </w:r>
      <w:r w:rsidR="000235FA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r w:rsidR="00732F7C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val="en-US"/>
        </w:rPr>
        <w:t xml:space="preserve">people taking </w:t>
      </w:r>
      <w:r w:rsidR="00B03D8D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val="en-US"/>
        </w:rPr>
        <w:t xml:space="preserve">PGI for a business loan </w:t>
      </w:r>
      <w:r w:rsidR="000235FA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val="en-US"/>
        </w:rPr>
        <w:t xml:space="preserve">have been women.  </w:t>
      </w:r>
      <w:r w:rsidR="000E0D74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val="en-US"/>
        </w:rPr>
        <w:t xml:space="preserve">Indeed in 2022, just 9% of policies were taken by women for personal guarantee backed loans. Furthermore, the total value of loans supported by Personal Guarantee Insurance amounted to over £300m in 2022, </w:t>
      </w:r>
      <w:r w:rsidR="00FF3FEE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val="en-US"/>
        </w:rPr>
        <w:t xml:space="preserve">but </w:t>
      </w:r>
      <w:r w:rsidR="000E0D74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val="en-US"/>
        </w:rPr>
        <w:t>just 4% of that value was for female founders</w:t>
      </w:r>
      <w:r w:rsidR="00F951AD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val="en-US"/>
        </w:rPr>
        <w:t>, equating to £12m</w:t>
      </w:r>
      <w:r w:rsidR="000E0D74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val="en-US"/>
        </w:rPr>
        <w:t>.</w:t>
      </w:r>
    </w:p>
    <w:p w14:paraId="39685364" w14:textId="77777777" w:rsidR="0097466B" w:rsidRDefault="0097466B" w:rsidP="0097466B">
      <w:pPr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val="en-US"/>
        </w:rPr>
      </w:pPr>
    </w:p>
    <w:p w14:paraId="29E3144E" w14:textId="6CD91A0B" w:rsidR="00254F8D" w:rsidRPr="0095075D" w:rsidRDefault="000E0D74" w:rsidP="0097466B">
      <w:pPr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val="en-US"/>
        </w:rPr>
      </w:pP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val="en-US"/>
        </w:rPr>
        <w:t xml:space="preserve">Todd Davison, MD of Purbeck Personal Guarantee Insurance said: “The Rose Review </w:t>
      </w:r>
      <w:r w:rsidR="00E463DB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val="en-US"/>
        </w:rPr>
        <w:t xml:space="preserve">has </w:t>
      </w: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val="en-US"/>
        </w:rPr>
        <w:t xml:space="preserve">highlighted </w:t>
      </w:r>
      <w:r w:rsidR="00830E70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val="en-US"/>
        </w:rPr>
        <w:t xml:space="preserve">that </w:t>
      </w:r>
      <w:r w:rsidR="00633CE9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val="en-US"/>
        </w:rPr>
        <w:t>f</w:t>
      </w:r>
      <w:r w:rsidR="00830E70" w:rsidRPr="00A45082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val="en-US"/>
        </w:rPr>
        <w:t>unding remains the number one barrier facing female entrepreneurs</w:t>
      </w:r>
      <w:r w:rsidR="00D45457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val="en-US"/>
        </w:rPr>
        <w:t>. W</w:t>
      </w:r>
      <w:r w:rsidR="00082BD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val="en-US"/>
        </w:rPr>
        <w:t xml:space="preserve">omen </w:t>
      </w:r>
      <w:r w:rsidR="00A75F8C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val="en-US"/>
        </w:rPr>
        <w:t xml:space="preserve">have been </w:t>
      </w:r>
      <w:r w:rsidR="00082BD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val="en-US"/>
        </w:rPr>
        <w:t>less willing than men to take on debt</w:t>
      </w:r>
      <w:r w:rsidR="00D45457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val="en-US"/>
        </w:rPr>
        <w:t xml:space="preserve"> and </w:t>
      </w:r>
      <w:r w:rsidR="003C42AA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val="en-US"/>
        </w:rPr>
        <w:t>less aware</w:t>
      </w:r>
      <w:r w:rsidR="000625BF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val="en-US"/>
        </w:rPr>
        <w:t xml:space="preserve"> of different funding options</w:t>
      </w:r>
      <w:r w:rsidR="00D134C0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val="en-US"/>
        </w:rPr>
        <w:t>, according to the review</w:t>
      </w:r>
      <w:r w:rsidR="000625BF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val="en-US"/>
        </w:rPr>
        <w:t xml:space="preserve">. </w:t>
      </w:r>
      <w:r w:rsidR="00393FE5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val="en-US"/>
        </w:rPr>
        <w:t xml:space="preserve">We welcome the initiatives to </w:t>
      </w:r>
      <w:r w:rsidR="00A75F8C" w:rsidRPr="0095075D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val="en-US"/>
        </w:rPr>
        <w:t>boost access to and awareness of funding</w:t>
      </w:r>
      <w:r w:rsidR="00393FE5" w:rsidRPr="0095075D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r w:rsidR="00254F8D" w:rsidRPr="0095075D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val="en-US"/>
        </w:rPr>
        <w:t xml:space="preserve">and clearly there is a role for </w:t>
      </w:r>
      <w:r w:rsidR="003C42AA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val="en-US"/>
        </w:rPr>
        <w:t>Purbeck</w:t>
      </w:r>
      <w:r w:rsidR="00254F8D" w:rsidRPr="0095075D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val="en-US"/>
        </w:rPr>
        <w:t xml:space="preserve"> to play in </w:t>
      </w:r>
      <w:r w:rsidR="00322A41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val="en-US"/>
        </w:rPr>
        <w:t>making more female founders aware</w:t>
      </w:r>
      <w:r w:rsidR="00254F8D" w:rsidRPr="0095075D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val="en-US"/>
        </w:rPr>
        <w:t xml:space="preserve"> of personal guarantee insurance as a</w:t>
      </w:r>
      <w:r w:rsidR="0095075D" w:rsidRPr="0095075D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val="en-US"/>
        </w:rPr>
        <w:t>n effective way to minimise the risks of personal guarantee backed loans.</w:t>
      </w:r>
      <w:r w:rsidR="003C42AA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val="en-US"/>
        </w:rPr>
        <w:t>”</w:t>
      </w:r>
    </w:p>
    <w:p w14:paraId="31E4F780" w14:textId="77777777" w:rsidR="0095075D" w:rsidRDefault="0095075D" w:rsidP="0097466B">
      <w:pPr>
        <w:spacing w:after="0" w:line="360" w:lineRule="auto"/>
      </w:pPr>
    </w:p>
    <w:p w14:paraId="2F341D2B" w14:textId="77777777" w:rsidR="00254F8D" w:rsidRDefault="00254F8D" w:rsidP="000235FA">
      <w:pPr>
        <w:jc w:val="center"/>
      </w:pPr>
    </w:p>
    <w:p w14:paraId="156B48EA" w14:textId="6D674E4F" w:rsidR="000235FA" w:rsidRDefault="000235FA" w:rsidP="000235FA">
      <w:pPr>
        <w:jc w:val="center"/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val="en-US"/>
        </w:rPr>
      </w:pP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val="en-US"/>
        </w:rPr>
        <w:t>Ends</w:t>
      </w:r>
    </w:p>
    <w:p w14:paraId="6555E879" w14:textId="77777777" w:rsidR="00736593" w:rsidRDefault="000235FA" w:rsidP="00736593">
      <w:pPr>
        <w:rPr>
          <w:rFonts w:ascii="Tahoma" w:eastAsia="Tahoma" w:hAnsi="Tahoma" w:cs="Tahoma"/>
          <w:color w:val="000000" w:themeColor="text1"/>
          <w:sz w:val="20"/>
          <w:szCs w:val="20"/>
        </w:rPr>
      </w:pPr>
      <w:r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br w:type="page"/>
      </w:r>
      <w:r w:rsidR="00736593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lastRenderedPageBreak/>
        <w:t>N</w:t>
      </w:r>
      <w:r w:rsidR="00736593" w:rsidRPr="2A0B3670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>otes to Editors</w:t>
      </w:r>
    </w:p>
    <w:p w14:paraId="2BC4443F" w14:textId="77777777" w:rsidR="00736593" w:rsidRDefault="00736593" w:rsidP="00736593">
      <w:pPr>
        <w:spacing w:after="240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2A0B3670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>About Purbeck Insurance Services</w:t>
      </w:r>
    </w:p>
    <w:p w14:paraId="237AFA02" w14:textId="77777777" w:rsidR="00736593" w:rsidRDefault="00736593" w:rsidP="00736593">
      <w:pPr>
        <w:spacing w:after="240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2A0B3670">
        <w:rPr>
          <w:rFonts w:ascii="Tahoma" w:eastAsia="Tahoma" w:hAnsi="Tahoma" w:cs="Tahoma"/>
          <w:color w:val="000000" w:themeColor="text1"/>
          <w:sz w:val="20"/>
          <w:szCs w:val="20"/>
        </w:rPr>
        <w:t>Purbeck Insurance Services is a Personal Guarantee Insurance specialist supporting Small and Medium sized Enterprises ("SMEs") and promoting business confidence</w:t>
      </w:r>
    </w:p>
    <w:p w14:paraId="3FD5DF64" w14:textId="51C2FE0D" w:rsidR="00736593" w:rsidRDefault="00736593" w:rsidP="00736593">
      <w:pPr>
        <w:spacing w:after="240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2A0B3670">
        <w:rPr>
          <w:rFonts w:ascii="Tahoma" w:eastAsia="Tahoma" w:hAnsi="Tahoma" w:cs="Tahoma"/>
          <w:color w:val="000000" w:themeColor="text1"/>
          <w:sz w:val="20"/>
          <w:szCs w:val="20"/>
        </w:rPr>
        <w:t>Insurance policies backed by Markel International Insurance Company Limited ("Markel"), an A-Rated insurer, as rated by A.M. Best (A), Fitch (A+) and S&amp;P (A). Markel is a shareholder in Purbeck Insurance Services</w:t>
      </w:r>
    </w:p>
    <w:p w14:paraId="0AE7CFCE" w14:textId="77777777" w:rsidR="00736593" w:rsidRDefault="00736593" w:rsidP="00736593">
      <w:pPr>
        <w:spacing w:after="240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2A0B3670">
        <w:rPr>
          <w:rFonts w:ascii="Tahoma" w:eastAsia="Tahoma" w:hAnsi="Tahoma" w:cs="Tahoma"/>
          <w:color w:val="000000" w:themeColor="text1"/>
          <w:sz w:val="20"/>
          <w:szCs w:val="20"/>
        </w:rPr>
        <w:t>Purbeck Insurance Services is directly authorised and regulated by the Financial Conduct Authority</w:t>
      </w:r>
    </w:p>
    <w:p w14:paraId="7A1BC875" w14:textId="77777777" w:rsidR="00736593" w:rsidRDefault="00736593" w:rsidP="00736593">
      <w:pPr>
        <w:spacing w:after="240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2A0B3670">
        <w:rPr>
          <w:rFonts w:ascii="Tahoma" w:eastAsia="Tahoma" w:hAnsi="Tahoma" w:cs="Tahoma"/>
          <w:color w:val="000000" w:themeColor="text1"/>
          <w:sz w:val="20"/>
          <w:szCs w:val="20"/>
        </w:rPr>
        <w:t>Insurance is underwritten by Purbeck Insurance Services, an authorised Managing General Agent ("MGA") of Markel</w:t>
      </w:r>
    </w:p>
    <w:p w14:paraId="16E61A4E" w14:textId="2FA8253B" w:rsidR="00736593" w:rsidRDefault="00736593" w:rsidP="00736593">
      <w:pPr>
        <w:spacing w:after="240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2A0B3670">
        <w:rPr>
          <w:rFonts w:ascii="Tahoma" w:eastAsia="Tahoma" w:hAnsi="Tahoma" w:cs="Tahoma"/>
          <w:color w:val="000000" w:themeColor="text1"/>
          <w:sz w:val="20"/>
          <w:szCs w:val="20"/>
        </w:rPr>
        <w:t xml:space="preserve">Purbeck Personal Guarantee Insurance is </w:t>
      </w:r>
      <w:r w:rsidR="00497407">
        <w:rPr>
          <w:rFonts w:ascii="Tahoma" w:eastAsia="Tahoma" w:hAnsi="Tahoma" w:cs="Tahoma"/>
          <w:color w:val="000000" w:themeColor="text1"/>
          <w:sz w:val="20"/>
          <w:szCs w:val="20"/>
        </w:rPr>
        <w:t xml:space="preserve">an </w:t>
      </w:r>
      <w:r w:rsidRPr="2A0B3670">
        <w:rPr>
          <w:rFonts w:ascii="Tahoma" w:eastAsia="Tahoma" w:hAnsi="Tahoma" w:cs="Tahoma"/>
          <w:color w:val="000000" w:themeColor="text1"/>
          <w:sz w:val="20"/>
          <w:szCs w:val="20"/>
        </w:rPr>
        <w:t>annual insurance policy that provides Director(s) with insurance cover in the event their business lender calls in the Personal Guarantee (provided by the Director(s) as part of raising business finance)</w:t>
      </w:r>
      <w:r>
        <w:br/>
      </w:r>
      <w:r>
        <w:br/>
      </w:r>
      <w:r w:rsidRPr="2A0B3670">
        <w:rPr>
          <w:rFonts w:ascii="Tahoma" w:eastAsia="Tahoma" w:hAnsi="Tahoma" w:cs="Tahoma"/>
          <w:color w:val="000000" w:themeColor="text1"/>
          <w:sz w:val="20"/>
          <w:szCs w:val="20"/>
        </w:rPr>
        <w:t>Key features of Personal Guarantee Insurance:</w:t>
      </w:r>
    </w:p>
    <w:p w14:paraId="148BE819" w14:textId="77777777" w:rsidR="00736593" w:rsidRDefault="00736593" w:rsidP="00736593">
      <w:pPr>
        <w:pStyle w:val="ListParagraph"/>
        <w:numPr>
          <w:ilvl w:val="0"/>
          <w:numId w:val="2"/>
        </w:numPr>
        <w:spacing w:after="240" w:line="240" w:lineRule="auto"/>
        <w:rPr>
          <w:rFonts w:eastAsiaTheme="minorEastAsia"/>
          <w:color w:val="000000" w:themeColor="text1"/>
          <w:sz w:val="20"/>
          <w:szCs w:val="20"/>
        </w:rPr>
      </w:pPr>
      <w:r w:rsidRPr="2A0B3670">
        <w:rPr>
          <w:rFonts w:ascii="Tahoma" w:eastAsia="Tahoma" w:hAnsi="Tahoma" w:cs="Tahoma"/>
          <w:color w:val="000000" w:themeColor="text1"/>
          <w:sz w:val="20"/>
          <w:szCs w:val="20"/>
          <w:lang w:val="en-US"/>
        </w:rPr>
        <w:t>Premiums are competitively priced and based on individual circumstances</w:t>
      </w:r>
    </w:p>
    <w:p w14:paraId="5653BEAE" w14:textId="77777777" w:rsidR="00736593" w:rsidRDefault="00736593" w:rsidP="00736593">
      <w:pPr>
        <w:pStyle w:val="ListParagraph"/>
        <w:numPr>
          <w:ilvl w:val="0"/>
          <w:numId w:val="2"/>
        </w:numPr>
        <w:spacing w:after="240"/>
        <w:rPr>
          <w:rFonts w:eastAsiaTheme="minorEastAsia"/>
          <w:color w:val="000000" w:themeColor="text1"/>
          <w:sz w:val="20"/>
          <w:szCs w:val="20"/>
        </w:rPr>
      </w:pPr>
      <w:r w:rsidRPr="2A0B3670">
        <w:rPr>
          <w:rFonts w:ascii="Tahoma" w:eastAsia="Tahoma" w:hAnsi="Tahoma" w:cs="Tahoma"/>
          <w:color w:val="000000" w:themeColor="text1"/>
          <w:sz w:val="20"/>
          <w:szCs w:val="20"/>
          <w:lang w:val="en-US"/>
        </w:rPr>
        <w:t>Cover is available for Personal Guarantees signed to support a wide range of business finance facilities</w:t>
      </w:r>
    </w:p>
    <w:p w14:paraId="65C6EA82" w14:textId="60A91622" w:rsidR="00736593" w:rsidRDefault="00736593" w:rsidP="00736593">
      <w:pPr>
        <w:spacing w:after="240"/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</w:pPr>
      <w:r w:rsidRPr="2A0B3670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 xml:space="preserve">For further media information please contact Alison Reeson at HSL on 07876 597466, or </w:t>
      </w:r>
      <w:hyperlink r:id="rId13">
        <w:r w:rsidRPr="2A0B3670">
          <w:rPr>
            <w:rStyle w:val="Hyperlink"/>
            <w:rFonts w:ascii="Tahoma" w:eastAsia="Tahoma" w:hAnsi="Tahoma" w:cs="Tahoma"/>
            <w:b/>
            <w:bCs/>
            <w:sz w:val="20"/>
            <w:szCs w:val="20"/>
          </w:rPr>
          <w:t>purbeck@harrisonsadler.com</w:t>
        </w:r>
      </w:hyperlink>
    </w:p>
    <w:p w14:paraId="1B1F5A24" w14:textId="77777777" w:rsidR="00736593" w:rsidRDefault="00736593" w:rsidP="00736593"/>
    <w:p w14:paraId="4FD8EB36" w14:textId="1CD1D38C" w:rsidR="000235FA" w:rsidRDefault="000235FA" w:rsidP="000235FA">
      <w:pPr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</w:pPr>
    </w:p>
    <w:p w14:paraId="52A5AF24" w14:textId="393CEA32" w:rsidR="000235FA" w:rsidRDefault="000235FA"/>
    <w:p w14:paraId="70F14C24" w14:textId="7402E1F5" w:rsidR="000235FA" w:rsidRDefault="000235FA">
      <w:bookmarkStart w:id="0" w:name="_GoBack"/>
      <w:bookmarkEnd w:id="0"/>
    </w:p>
    <w:p w14:paraId="2DA36EF6" w14:textId="71E4B00D" w:rsidR="000235FA" w:rsidRDefault="000235FA"/>
    <w:p w14:paraId="6D42D702" w14:textId="383F6455" w:rsidR="000235FA" w:rsidRDefault="000235FA"/>
    <w:p w14:paraId="72F8ED6A" w14:textId="77777777" w:rsidR="000235FA" w:rsidRDefault="000235FA"/>
    <w:sectPr w:rsidR="000235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82121" w14:textId="77777777" w:rsidR="006C5277" w:rsidRDefault="006C5277" w:rsidP="000235FA">
      <w:pPr>
        <w:spacing w:after="0" w:line="240" w:lineRule="auto"/>
      </w:pPr>
      <w:r>
        <w:separator/>
      </w:r>
    </w:p>
  </w:endnote>
  <w:endnote w:type="continuationSeparator" w:id="0">
    <w:p w14:paraId="3ADCB8F1" w14:textId="77777777" w:rsidR="006C5277" w:rsidRDefault="006C5277" w:rsidP="000235FA">
      <w:pPr>
        <w:spacing w:after="0" w:line="240" w:lineRule="auto"/>
      </w:pPr>
      <w:r>
        <w:continuationSeparator/>
      </w:r>
    </w:p>
  </w:endnote>
  <w:endnote w:id="1">
    <w:p w14:paraId="7B4C1894" w14:textId="54368498" w:rsidR="00812AAC" w:rsidRDefault="00812AAC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812AAC">
        <w:t>https://www.natwestgroup.com/news-and-insights/latest-stories/diversity-equity-and-inclusion/2022/feb/rose-review-reports-third-year-of-progress.html</w:t>
      </w:r>
    </w:p>
  </w:endnote>
  <w:endnote w:id="2">
    <w:p w14:paraId="71793558" w14:textId="0051FC1F" w:rsidR="00681A0E" w:rsidRDefault="00681A0E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812AAC">
        <w:t>https://www.natwestgroup.com/news-and-insights/latest-stories/diversity-equity-and-inclusion/2022/feb/rose-review-reports-third-year-of-progress.html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0F733" w14:textId="77777777" w:rsidR="006C5277" w:rsidRDefault="006C5277" w:rsidP="000235FA">
      <w:pPr>
        <w:spacing w:after="0" w:line="240" w:lineRule="auto"/>
      </w:pPr>
      <w:r>
        <w:separator/>
      </w:r>
    </w:p>
  </w:footnote>
  <w:footnote w:type="continuationSeparator" w:id="0">
    <w:p w14:paraId="229C788E" w14:textId="77777777" w:rsidR="006C5277" w:rsidRDefault="006C5277" w:rsidP="00023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35DC3"/>
    <w:multiLevelType w:val="hybridMultilevel"/>
    <w:tmpl w:val="8046992E"/>
    <w:lvl w:ilvl="0" w:tplc="0004EC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4039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CE17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929A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B287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70C6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CCA3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B8CD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9A09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C4B9B"/>
    <w:multiLevelType w:val="hybridMultilevel"/>
    <w:tmpl w:val="5652F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5FA"/>
    <w:rsid w:val="00020A77"/>
    <w:rsid w:val="00021E2D"/>
    <w:rsid w:val="000235FA"/>
    <w:rsid w:val="000625BF"/>
    <w:rsid w:val="00082BD6"/>
    <w:rsid w:val="000E0D74"/>
    <w:rsid w:val="00142F20"/>
    <w:rsid w:val="0016367D"/>
    <w:rsid w:val="00213768"/>
    <w:rsid w:val="00241318"/>
    <w:rsid w:val="00254F8D"/>
    <w:rsid w:val="00265533"/>
    <w:rsid w:val="002C4850"/>
    <w:rsid w:val="00322A41"/>
    <w:rsid w:val="003745AE"/>
    <w:rsid w:val="00375BAB"/>
    <w:rsid w:val="00393FE5"/>
    <w:rsid w:val="003A5F03"/>
    <w:rsid w:val="003C42AA"/>
    <w:rsid w:val="00480439"/>
    <w:rsid w:val="00497407"/>
    <w:rsid w:val="004E6640"/>
    <w:rsid w:val="005B7F31"/>
    <w:rsid w:val="00633CE9"/>
    <w:rsid w:val="00681A0E"/>
    <w:rsid w:val="006C5277"/>
    <w:rsid w:val="00732F7C"/>
    <w:rsid w:val="00736593"/>
    <w:rsid w:val="007B301F"/>
    <w:rsid w:val="007D7298"/>
    <w:rsid w:val="007F10F3"/>
    <w:rsid w:val="00812AAC"/>
    <w:rsid w:val="00830E70"/>
    <w:rsid w:val="00854AA9"/>
    <w:rsid w:val="008E64A6"/>
    <w:rsid w:val="0095075D"/>
    <w:rsid w:val="0097466B"/>
    <w:rsid w:val="00A45082"/>
    <w:rsid w:val="00A75F8C"/>
    <w:rsid w:val="00B03D8D"/>
    <w:rsid w:val="00B1334C"/>
    <w:rsid w:val="00D134C0"/>
    <w:rsid w:val="00D45457"/>
    <w:rsid w:val="00E463DB"/>
    <w:rsid w:val="00ED6E59"/>
    <w:rsid w:val="00EF66A7"/>
    <w:rsid w:val="00F951AD"/>
    <w:rsid w:val="00FF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59965"/>
  <w15:chartTrackingRefBased/>
  <w15:docId w15:val="{C7F2A518-B514-40CF-909C-7FD64127B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23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0235FA"/>
    <w:rPr>
      <w:color w:val="0000FF"/>
      <w:u w:val="single"/>
    </w:rPr>
  </w:style>
  <w:style w:type="paragraph" w:customStyle="1" w:styleId="xmsolistparagraph">
    <w:name w:val="x_msolistparagraph"/>
    <w:basedOn w:val="Normal"/>
    <w:rsid w:val="00023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235F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235F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35FA"/>
    <w:rPr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0235FA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23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235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398">
          <w:marLeft w:val="0"/>
          <w:marRight w:val="0"/>
          <w:marTop w:val="0"/>
          <w:marBottom w:val="0"/>
          <w:divBdr>
            <w:top w:val="single" w:sz="18" w:space="0" w:color="5CD4B5"/>
            <w:left w:val="none" w:sz="0" w:space="0" w:color="5CD4B5"/>
            <w:bottom w:val="none" w:sz="0" w:space="0" w:color="5CD4B5"/>
            <w:right w:val="none" w:sz="0" w:space="0" w:color="5CD4B5"/>
          </w:divBdr>
        </w:div>
      </w:divsChild>
    </w:div>
    <w:div w:id="4074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urbeck@harrisonsadler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urbeckinsurance.co.uk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FA508962A53D4CA0C5F0E9B02451BB" ma:contentTypeVersion="16" ma:contentTypeDescription="Create a new document." ma:contentTypeScope="" ma:versionID="1a4c97bd572099cdb33a536e7c16ff24">
  <xsd:schema xmlns:xsd="http://www.w3.org/2001/XMLSchema" xmlns:xs="http://www.w3.org/2001/XMLSchema" xmlns:p="http://schemas.microsoft.com/office/2006/metadata/properties" xmlns:ns2="eb835416-f0de-409c-9ce1-45278e9d4551" xmlns:ns3="c4d3b289-818e-4e47-9f31-9a9175ee0f3d" targetNamespace="http://schemas.microsoft.com/office/2006/metadata/properties" ma:root="true" ma:fieldsID="6548868da0c06529f56d630d188da518" ns2:_="" ns3:_="">
    <xsd:import namespace="eb835416-f0de-409c-9ce1-45278e9d4551"/>
    <xsd:import namespace="c4d3b289-818e-4e47-9f31-9a9175ee0f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35416-f0de-409c-9ce1-45278e9d45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7b271d5-52ad-4d18-82b5-8a5839fb49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3b289-818e-4e47-9f31-9a9175ee0f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98fc278-35c9-410c-abf9-100edd2750c7}" ma:internalName="TaxCatchAll" ma:showField="CatchAllData" ma:web="c4d3b289-818e-4e47-9f31-9a9175ee0f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4d3b289-818e-4e47-9f31-9a9175ee0f3d" xsi:nil="true"/>
    <lcf76f155ced4ddcb4097134ff3c332f xmlns="eb835416-f0de-409c-9ce1-45278e9d455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16FB6-1958-4D8F-83BA-324ABAD612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835416-f0de-409c-9ce1-45278e9d4551"/>
    <ds:schemaRef ds:uri="c4d3b289-818e-4e47-9f31-9a9175ee0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E4CF7-4BC4-4E16-8CD6-43BBDBBFC0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1D3E57-696B-4435-B9FD-2FECF06DD2CB}">
  <ds:schemaRefs>
    <ds:schemaRef ds:uri="http://schemas.microsoft.com/office/2006/metadata/properties"/>
    <ds:schemaRef ds:uri="http://schemas.microsoft.com/office/infopath/2007/PartnerControls"/>
    <ds:schemaRef ds:uri="c4d3b289-818e-4e47-9f31-9a9175ee0f3d"/>
    <ds:schemaRef ds:uri="eb835416-f0de-409c-9ce1-45278e9d4551"/>
  </ds:schemaRefs>
</ds:datastoreItem>
</file>

<file path=customXml/itemProps4.xml><?xml version="1.0" encoding="utf-8"?>
<ds:datastoreItem xmlns:ds="http://schemas.openxmlformats.org/officeDocument/2006/customXml" ds:itemID="{71D28A5B-D97A-4211-BEAE-C9EA0D034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Reeson</dc:creator>
  <cp:keywords/>
  <dc:description/>
  <cp:lastModifiedBy>Anne Dunn</cp:lastModifiedBy>
  <cp:revision>3</cp:revision>
  <cp:lastPrinted>2023-02-22T15:22:00Z</cp:lastPrinted>
  <dcterms:created xsi:type="dcterms:W3CDTF">2023-02-23T09:12:00Z</dcterms:created>
  <dcterms:modified xsi:type="dcterms:W3CDTF">2023-02-23T09:16:00Z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0x01010039FA508962A53D4CA0C5F0E9B02451BB</vt:lpwstr>
  </property>
</Properties>
</file>