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57D14" w14:textId="77777777" w:rsidR="00597F7F" w:rsidRDefault="00597F7F" w:rsidP="00597F7F">
      <w:bookmarkStart w:id="0" w:name="_GoBack"/>
      <w:bookmarkEnd w:id="0"/>
    </w:p>
    <w:p w14:paraId="4D2E487A" w14:textId="77777777" w:rsidR="00597F7F" w:rsidRDefault="00597F7F" w:rsidP="00597F7F"/>
    <w:p w14:paraId="2F19FEF5" w14:textId="77777777" w:rsidR="00962FD0" w:rsidRPr="00DD7CD0" w:rsidRDefault="00962FD0" w:rsidP="00962FD0">
      <w:pPr>
        <w:pStyle w:val="xmsolistparagraph"/>
        <w:shd w:val="clear" w:color="auto" w:fill="FFFFFF"/>
        <w:spacing w:before="0" w:beforeAutospacing="0" w:after="0" w:afterAutospacing="0"/>
        <w:ind w:left="360"/>
        <w:rPr>
          <w:rFonts w:ascii="Calibri" w:hAnsi="Calibri" w:cs="Calibri"/>
          <w:b/>
          <w:bCs/>
          <w:color w:val="201F1E"/>
          <w:sz w:val="22"/>
          <w:szCs w:val="22"/>
        </w:rPr>
      </w:pPr>
    </w:p>
    <w:p w14:paraId="1356CE14" w14:textId="77777777" w:rsidR="00962FD0" w:rsidRPr="00DD7CD0" w:rsidRDefault="00962FD0" w:rsidP="00962FD0">
      <w:pPr>
        <w:pStyle w:val="xmsolistparagraph"/>
        <w:shd w:val="clear" w:color="auto" w:fill="FFFFFF"/>
        <w:spacing w:before="0" w:beforeAutospacing="0" w:after="0" w:afterAutospacing="0"/>
        <w:ind w:left="720"/>
        <w:rPr>
          <w:rFonts w:ascii="helvecta" w:hAnsi="helvecta" w:cs="Calibri"/>
          <w:b/>
          <w:bCs/>
          <w:color w:val="201F1E"/>
          <w:sz w:val="20"/>
          <w:szCs w:val="20"/>
          <w:bdr w:val="none" w:sz="0" w:space="0" w:color="auto" w:frame="1"/>
        </w:rPr>
      </w:pPr>
    </w:p>
    <w:p w14:paraId="042C9D47" w14:textId="77777777" w:rsidR="00962FD0" w:rsidRDefault="00962FD0" w:rsidP="00962FD0">
      <w:pPr>
        <w:spacing w:after="0" w:line="240" w:lineRule="auto"/>
        <w:rPr>
          <w:rFonts w:ascii="Tahoma" w:eastAsia="Tahoma" w:hAnsi="Tahoma" w:cs="Tahoma"/>
          <w:color w:val="00B0F0"/>
          <w:sz w:val="36"/>
          <w:szCs w:val="36"/>
        </w:rPr>
      </w:pPr>
      <w:r>
        <w:rPr>
          <w:rFonts w:ascii="Tahoma" w:eastAsia="Tahoma" w:hAnsi="Tahoma" w:cs="Tahoma"/>
          <w:b/>
          <w:bCs/>
          <w:color w:val="00B0F0"/>
          <w:sz w:val="36"/>
          <w:szCs w:val="36"/>
        </w:rPr>
        <w:t xml:space="preserve">PRESS </w:t>
      </w:r>
      <w:r w:rsidRPr="78AD758C">
        <w:rPr>
          <w:rFonts w:ascii="Tahoma" w:eastAsia="Tahoma" w:hAnsi="Tahoma" w:cs="Tahoma"/>
          <w:b/>
          <w:bCs/>
          <w:color w:val="00B0F0"/>
          <w:sz w:val="36"/>
          <w:szCs w:val="36"/>
        </w:rPr>
        <w:t xml:space="preserve">RELEASE         </w:t>
      </w:r>
      <w:r>
        <w:rPr>
          <w:noProof/>
          <w:lang w:eastAsia="en-GB"/>
        </w:rPr>
        <w:drawing>
          <wp:inline distT="0" distB="0" distL="0" distR="0" wp14:anchorId="46FE8374" wp14:editId="2D05D23B">
            <wp:extent cx="2571750" cy="647700"/>
            <wp:effectExtent l="0" t="0" r="0" b="0"/>
            <wp:docPr id="525306474" name="Picture 525306474" descr="cid:image003.jpg@01D4B94F.0A45A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30647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1750" cy="647700"/>
                    </a:xfrm>
                    <a:prstGeom prst="rect">
                      <a:avLst/>
                    </a:prstGeom>
                  </pic:spPr>
                </pic:pic>
              </a:graphicData>
            </a:graphic>
          </wp:inline>
        </w:drawing>
      </w:r>
      <w:r w:rsidRPr="78AD758C">
        <w:rPr>
          <w:rFonts w:ascii="Tahoma" w:eastAsia="Tahoma" w:hAnsi="Tahoma" w:cs="Tahoma"/>
          <w:b/>
          <w:bCs/>
          <w:color w:val="00B0F0"/>
          <w:sz w:val="36"/>
          <w:szCs w:val="36"/>
        </w:rPr>
        <w:t xml:space="preserve">          </w:t>
      </w:r>
    </w:p>
    <w:p w14:paraId="3E9A4F43" w14:textId="77777777" w:rsidR="00962FD0" w:rsidRDefault="00962FD0" w:rsidP="00962FD0">
      <w:pPr>
        <w:pStyle w:val="xxmsonormal"/>
        <w:shd w:val="clear" w:color="auto" w:fill="FFFFFF"/>
        <w:spacing w:before="0" w:beforeAutospacing="0" w:after="0" w:afterAutospacing="0"/>
        <w:textAlignment w:val="baseline"/>
        <w:rPr>
          <w:rFonts w:ascii="Tahoma" w:eastAsia="Tahoma" w:hAnsi="Tahoma" w:cs="Tahoma"/>
          <w:b/>
          <w:bCs/>
          <w:color w:val="000000" w:themeColor="text1"/>
          <w:sz w:val="28"/>
          <w:szCs w:val="28"/>
        </w:rPr>
      </w:pPr>
    </w:p>
    <w:p w14:paraId="40DF8618" w14:textId="77777777" w:rsidR="00962FD0" w:rsidRDefault="00962FD0" w:rsidP="00962FD0">
      <w:pPr>
        <w:pStyle w:val="xmsonormal"/>
        <w:shd w:val="clear" w:color="auto" w:fill="FFFFFF"/>
        <w:spacing w:before="0" w:beforeAutospacing="0" w:after="0" w:afterAutospacing="0"/>
        <w:textAlignment w:val="baseline"/>
        <w:rPr>
          <w:rFonts w:ascii="inherit" w:hAnsi="inherit" w:cs="Calibri"/>
          <w:color w:val="000000"/>
          <w:bdr w:val="none" w:sz="0" w:space="0" w:color="auto" w:frame="1"/>
        </w:rPr>
      </w:pPr>
    </w:p>
    <w:p w14:paraId="7B445037" w14:textId="7CB1F3E0" w:rsidR="00597F7F" w:rsidRPr="00962FD0" w:rsidRDefault="0061709C" w:rsidP="00962FD0">
      <w:pPr>
        <w:shd w:val="clear" w:color="auto" w:fill="FFFFFF"/>
        <w:spacing w:after="0" w:line="240" w:lineRule="auto"/>
        <w:textAlignment w:val="baseline"/>
        <w:rPr>
          <w:rFonts w:ascii="Tahoma" w:eastAsia="Times New Roman" w:hAnsi="Tahoma" w:cs="Tahoma"/>
          <w:b/>
          <w:bCs/>
          <w:color w:val="000000"/>
          <w:sz w:val="24"/>
          <w:szCs w:val="24"/>
          <w:bdr w:val="none" w:sz="0" w:space="0" w:color="auto" w:frame="1"/>
          <w:lang w:val="en-US"/>
        </w:rPr>
      </w:pPr>
      <w:r>
        <w:rPr>
          <w:rFonts w:ascii="Tahoma" w:eastAsia="Times New Roman" w:hAnsi="Tahoma" w:cs="Tahoma"/>
          <w:b/>
          <w:bCs/>
          <w:color w:val="000000"/>
          <w:sz w:val="24"/>
          <w:szCs w:val="24"/>
          <w:bdr w:val="none" w:sz="0" w:space="0" w:color="auto" w:frame="1"/>
          <w:lang w:val="en-US"/>
        </w:rPr>
        <w:t xml:space="preserve">The number of </w:t>
      </w:r>
      <w:r w:rsidR="00597F7F" w:rsidRPr="00962FD0">
        <w:rPr>
          <w:rFonts w:ascii="Tahoma" w:eastAsia="Times New Roman" w:hAnsi="Tahoma" w:cs="Tahoma"/>
          <w:b/>
          <w:bCs/>
          <w:color w:val="000000"/>
          <w:sz w:val="24"/>
          <w:szCs w:val="24"/>
          <w:bdr w:val="none" w:sz="0" w:space="0" w:color="auto" w:frame="1"/>
          <w:lang w:val="en-US"/>
        </w:rPr>
        <w:t xml:space="preserve">small business owners </w:t>
      </w:r>
      <w:r>
        <w:rPr>
          <w:rFonts w:ascii="Tahoma" w:eastAsia="Times New Roman" w:hAnsi="Tahoma" w:cs="Tahoma"/>
          <w:b/>
          <w:bCs/>
          <w:color w:val="000000"/>
          <w:sz w:val="24"/>
          <w:szCs w:val="24"/>
          <w:bdr w:val="none" w:sz="0" w:space="0" w:color="auto" w:frame="1"/>
          <w:lang w:val="en-US"/>
        </w:rPr>
        <w:t xml:space="preserve">who </w:t>
      </w:r>
      <w:r w:rsidR="00597F7F" w:rsidRPr="00962FD0">
        <w:rPr>
          <w:rFonts w:ascii="Tahoma" w:eastAsia="Times New Roman" w:hAnsi="Tahoma" w:cs="Tahoma"/>
          <w:b/>
          <w:bCs/>
          <w:color w:val="000000"/>
          <w:sz w:val="24"/>
          <w:szCs w:val="24"/>
          <w:bdr w:val="none" w:sz="0" w:space="0" w:color="auto" w:frame="1"/>
          <w:lang w:val="en-US"/>
        </w:rPr>
        <w:t xml:space="preserve">took insurance to guard against failure in 2022, </w:t>
      </w:r>
      <w:r>
        <w:rPr>
          <w:rFonts w:ascii="Tahoma" w:eastAsia="Times New Roman" w:hAnsi="Tahoma" w:cs="Tahoma"/>
          <w:b/>
          <w:bCs/>
          <w:color w:val="000000"/>
          <w:sz w:val="24"/>
          <w:szCs w:val="24"/>
          <w:bdr w:val="none" w:sz="0" w:space="0" w:color="auto" w:frame="1"/>
          <w:lang w:val="en-US"/>
        </w:rPr>
        <w:t>hits new high</w:t>
      </w:r>
    </w:p>
    <w:p w14:paraId="06C6571A" w14:textId="119A0500" w:rsidR="00597F7F" w:rsidRPr="00F96172" w:rsidRDefault="00597F7F" w:rsidP="00597F7F">
      <w:pPr>
        <w:rPr>
          <w:b/>
          <w:bCs/>
        </w:rPr>
      </w:pPr>
    </w:p>
    <w:p w14:paraId="5CBE8E4A" w14:textId="336DE3C3" w:rsidR="00962FD0" w:rsidRPr="00F96172" w:rsidRDefault="00962FD0" w:rsidP="00962FD0">
      <w:pPr>
        <w:pStyle w:val="ListParagraph"/>
        <w:numPr>
          <w:ilvl w:val="0"/>
          <w:numId w:val="1"/>
        </w:numPr>
        <w:rPr>
          <w:rFonts w:ascii="Tahoma" w:eastAsia="Times New Roman" w:hAnsi="Tahoma" w:cs="Tahoma"/>
          <w:b/>
          <w:bCs/>
          <w:color w:val="000000"/>
          <w:sz w:val="20"/>
          <w:szCs w:val="20"/>
          <w:bdr w:val="none" w:sz="0" w:space="0" w:color="auto" w:frame="1"/>
          <w:lang w:val="en-US"/>
        </w:rPr>
      </w:pPr>
      <w:r w:rsidRPr="00F96172">
        <w:rPr>
          <w:rFonts w:ascii="Tahoma" w:eastAsia="Times New Roman" w:hAnsi="Tahoma" w:cs="Tahoma"/>
          <w:b/>
          <w:bCs/>
          <w:color w:val="000000"/>
          <w:sz w:val="20"/>
          <w:szCs w:val="20"/>
          <w:bdr w:val="none" w:sz="0" w:space="0" w:color="auto" w:frame="1"/>
          <w:lang w:val="en-US"/>
        </w:rPr>
        <w:t>Applications for personal guarantee insurance up</w:t>
      </w:r>
      <w:r w:rsidR="00030A0E" w:rsidRPr="00F96172">
        <w:rPr>
          <w:rFonts w:ascii="Tahoma" w:eastAsia="Times New Roman" w:hAnsi="Tahoma" w:cs="Tahoma"/>
          <w:b/>
          <w:bCs/>
          <w:color w:val="000000"/>
          <w:sz w:val="20"/>
          <w:szCs w:val="20"/>
          <w:bdr w:val="none" w:sz="0" w:space="0" w:color="auto" w:frame="1"/>
          <w:lang w:val="en-US"/>
        </w:rPr>
        <w:t xml:space="preserve"> 106% in Q4 2022 and </w:t>
      </w:r>
      <w:r w:rsidRPr="00F96172">
        <w:rPr>
          <w:rFonts w:ascii="Tahoma" w:eastAsia="Times New Roman" w:hAnsi="Tahoma" w:cs="Tahoma"/>
          <w:b/>
          <w:bCs/>
          <w:color w:val="000000"/>
          <w:sz w:val="20"/>
          <w:szCs w:val="20"/>
          <w:bdr w:val="none" w:sz="0" w:space="0" w:color="auto" w:frame="1"/>
          <w:lang w:val="en-US"/>
        </w:rPr>
        <w:t xml:space="preserve">145% </w:t>
      </w:r>
      <w:r w:rsidR="00E93C26" w:rsidRPr="00F96172">
        <w:rPr>
          <w:rFonts w:ascii="Tahoma" w:eastAsia="Times New Roman" w:hAnsi="Tahoma" w:cs="Tahoma"/>
          <w:b/>
          <w:bCs/>
          <w:color w:val="000000"/>
          <w:sz w:val="20"/>
          <w:szCs w:val="20"/>
          <w:bdr w:val="none" w:sz="0" w:space="0" w:color="auto" w:frame="1"/>
          <w:lang w:val="en-US"/>
        </w:rPr>
        <w:t>for</w:t>
      </w:r>
      <w:r w:rsidRPr="00F96172">
        <w:rPr>
          <w:rFonts w:ascii="Tahoma" w:eastAsia="Times New Roman" w:hAnsi="Tahoma" w:cs="Tahoma"/>
          <w:b/>
          <w:bCs/>
          <w:color w:val="000000"/>
          <w:sz w:val="20"/>
          <w:szCs w:val="20"/>
          <w:bdr w:val="none" w:sz="0" w:space="0" w:color="auto" w:frame="1"/>
          <w:lang w:val="en-US"/>
        </w:rPr>
        <w:t xml:space="preserve"> 2022 on 2021</w:t>
      </w:r>
    </w:p>
    <w:p w14:paraId="3A619B3C" w14:textId="5B2AB05A" w:rsidR="00962FD0" w:rsidRPr="00F96172" w:rsidRDefault="00962FD0" w:rsidP="00962FD0">
      <w:pPr>
        <w:pStyle w:val="ListParagraph"/>
        <w:numPr>
          <w:ilvl w:val="0"/>
          <w:numId w:val="1"/>
        </w:numPr>
        <w:rPr>
          <w:rFonts w:ascii="Tahoma" w:eastAsia="Times New Roman" w:hAnsi="Tahoma" w:cs="Tahoma"/>
          <w:b/>
          <w:bCs/>
          <w:color w:val="000000"/>
          <w:sz w:val="20"/>
          <w:szCs w:val="20"/>
          <w:bdr w:val="none" w:sz="0" w:space="0" w:color="auto" w:frame="1"/>
          <w:lang w:val="en-US"/>
        </w:rPr>
      </w:pPr>
      <w:r w:rsidRPr="00F96172">
        <w:rPr>
          <w:rFonts w:ascii="Tahoma" w:eastAsia="Times New Roman" w:hAnsi="Tahoma" w:cs="Tahoma"/>
          <w:b/>
          <w:bCs/>
          <w:color w:val="000000"/>
          <w:sz w:val="20"/>
          <w:szCs w:val="20"/>
          <w:bdr w:val="none" w:sz="0" w:space="0" w:color="auto" w:frame="1"/>
          <w:lang w:val="en-US"/>
        </w:rPr>
        <w:t>Working capital top reason for new funding</w:t>
      </w:r>
      <w:r w:rsidR="00265016" w:rsidRPr="00F96172">
        <w:rPr>
          <w:rFonts w:ascii="Tahoma" w:eastAsia="Times New Roman" w:hAnsi="Tahoma" w:cs="Tahoma"/>
          <w:b/>
          <w:bCs/>
          <w:color w:val="000000"/>
          <w:sz w:val="20"/>
          <w:szCs w:val="20"/>
          <w:bdr w:val="none" w:sz="0" w:space="0" w:color="auto" w:frame="1"/>
          <w:lang w:val="en-US"/>
        </w:rPr>
        <w:t>, applications up 144% in 2022</w:t>
      </w:r>
      <w:r w:rsidR="00832C3A" w:rsidRPr="00F96172">
        <w:rPr>
          <w:rFonts w:ascii="Tahoma" w:eastAsia="Times New Roman" w:hAnsi="Tahoma" w:cs="Tahoma"/>
          <w:b/>
          <w:bCs/>
          <w:color w:val="000000"/>
          <w:sz w:val="20"/>
          <w:szCs w:val="20"/>
          <w:bdr w:val="none" w:sz="0" w:space="0" w:color="auto" w:frame="1"/>
          <w:lang w:val="en-US"/>
        </w:rPr>
        <w:t xml:space="preserve"> on 2021</w:t>
      </w:r>
    </w:p>
    <w:p w14:paraId="61EB57BF" w14:textId="45D09842" w:rsidR="00265016" w:rsidRPr="00F96172" w:rsidRDefault="00265016" w:rsidP="00962FD0">
      <w:pPr>
        <w:pStyle w:val="ListParagraph"/>
        <w:numPr>
          <w:ilvl w:val="0"/>
          <w:numId w:val="1"/>
        </w:numPr>
        <w:rPr>
          <w:rFonts w:ascii="Tahoma" w:eastAsia="Times New Roman" w:hAnsi="Tahoma" w:cs="Tahoma"/>
          <w:b/>
          <w:bCs/>
          <w:color w:val="000000"/>
          <w:sz w:val="20"/>
          <w:szCs w:val="20"/>
          <w:bdr w:val="none" w:sz="0" w:space="0" w:color="auto" w:frame="1"/>
          <w:lang w:val="en-US"/>
        </w:rPr>
      </w:pPr>
      <w:r w:rsidRPr="00F96172">
        <w:rPr>
          <w:rFonts w:ascii="Tahoma" w:eastAsia="Times New Roman" w:hAnsi="Tahoma" w:cs="Tahoma"/>
          <w:b/>
          <w:bCs/>
          <w:color w:val="000000"/>
          <w:sz w:val="20"/>
          <w:szCs w:val="20"/>
          <w:bdr w:val="none" w:sz="0" w:space="0" w:color="auto" w:frame="1"/>
          <w:lang w:val="en-US"/>
        </w:rPr>
        <w:t xml:space="preserve">Huge 181% rise in </w:t>
      </w:r>
      <w:r w:rsidR="00D149A1" w:rsidRPr="00F96172">
        <w:rPr>
          <w:rFonts w:ascii="Tahoma" w:eastAsia="Times New Roman" w:hAnsi="Tahoma" w:cs="Tahoma"/>
          <w:b/>
          <w:bCs/>
          <w:color w:val="000000"/>
          <w:sz w:val="20"/>
          <w:szCs w:val="20"/>
          <w:bdr w:val="none" w:sz="0" w:space="0" w:color="auto" w:frame="1"/>
          <w:lang w:val="en-US"/>
        </w:rPr>
        <w:t xml:space="preserve">applications </w:t>
      </w:r>
      <w:r w:rsidRPr="00F96172">
        <w:rPr>
          <w:rFonts w:ascii="Tahoma" w:eastAsia="Times New Roman" w:hAnsi="Tahoma" w:cs="Tahoma"/>
          <w:b/>
          <w:bCs/>
          <w:color w:val="000000"/>
          <w:sz w:val="20"/>
          <w:szCs w:val="20"/>
          <w:bdr w:val="none" w:sz="0" w:space="0" w:color="auto" w:frame="1"/>
          <w:lang w:val="en-US"/>
        </w:rPr>
        <w:t xml:space="preserve">for </w:t>
      </w:r>
      <w:r w:rsidR="00D149A1" w:rsidRPr="00F96172">
        <w:rPr>
          <w:rFonts w:ascii="Tahoma" w:eastAsia="Times New Roman" w:hAnsi="Tahoma" w:cs="Tahoma"/>
          <w:b/>
          <w:bCs/>
          <w:color w:val="000000"/>
          <w:sz w:val="20"/>
          <w:szCs w:val="20"/>
          <w:bdr w:val="none" w:sz="0" w:space="0" w:color="auto" w:frame="1"/>
          <w:lang w:val="en-US"/>
        </w:rPr>
        <w:t xml:space="preserve">cover on loans </w:t>
      </w:r>
      <w:r w:rsidRPr="00F96172">
        <w:rPr>
          <w:rFonts w:ascii="Tahoma" w:eastAsia="Times New Roman" w:hAnsi="Tahoma" w:cs="Tahoma"/>
          <w:b/>
          <w:bCs/>
          <w:color w:val="000000"/>
          <w:sz w:val="20"/>
          <w:szCs w:val="20"/>
          <w:bdr w:val="none" w:sz="0" w:space="0" w:color="auto" w:frame="1"/>
          <w:lang w:val="en-US"/>
        </w:rPr>
        <w:t>£25-£50k year on year</w:t>
      </w:r>
    </w:p>
    <w:p w14:paraId="6DCF0AC0" w14:textId="7D540CFC" w:rsidR="00FC4A2C" w:rsidRDefault="00962FD0" w:rsidP="00597F7F">
      <w:pPr>
        <w:rPr>
          <w:rFonts w:ascii="Tahoma" w:eastAsia="Times New Roman" w:hAnsi="Tahoma" w:cs="Tahoma"/>
          <w:color w:val="000000"/>
          <w:sz w:val="20"/>
          <w:szCs w:val="20"/>
          <w:bdr w:val="none" w:sz="0" w:space="0" w:color="auto" w:frame="1"/>
          <w:lang w:val="en-US"/>
        </w:rPr>
      </w:pPr>
      <w:r w:rsidRPr="00962FD0">
        <w:rPr>
          <w:rFonts w:ascii="Tahoma" w:eastAsia="Times New Roman" w:hAnsi="Tahoma" w:cs="Tahoma"/>
          <w:b/>
          <w:bCs/>
          <w:color w:val="000000"/>
          <w:sz w:val="20"/>
          <w:szCs w:val="20"/>
          <w:bdr w:val="none" w:sz="0" w:space="0" w:color="auto" w:frame="1"/>
          <w:lang w:val="en-US"/>
        </w:rPr>
        <w:t>January 2023</w:t>
      </w:r>
      <w:r>
        <w:rPr>
          <w:rFonts w:ascii="Tahoma" w:eastAsia="Times New Roman" w:hAnsi="Tahoma" w:cs="Tahoma"/>
          <w:color w:val="000000"/>
          <w:sz w:val="20"/>
          <w:szCs w:val="20"/>
          <w:bdr w:val="none" w:sz="0" w:space="0" w:color="auto" w:frame="1"/>
          <w:lang w:val="en-US"/>
        </w:rPr>
        <w:t xml:space="preserve">: </w:t>
      </w:r>
      <w:r w:rsidR="00597F7F" w:rsidRPr="00962FD0">
        <w:rPr>
          <w:rFonts w:ascii="Tahoma" w:eastAsia="Times New Roman" w:hAnsi="Tahoma" w:cs="Tahoma"/>
          <w:color w:val="000000"/>
          <w:sz w:val="20"/>
          <w:szCs w:val="20"/>
          <w:bdr w:val="none" w:sz="0" w:space="0" w:color="auto" w:frame="1"/>
          <w:lang w:val="en-US"/>
        </w:rPr>
        <w:t>Personal guarantee insurance</w:t>
      </w:r>
      <w:r w:rsidR="004C339A" w:rsidRPr="00962FD0">
        <w:rPr>
          <w:rFonts w:ascii="Tahoma" w:eastAsia="Times New Roman" w:hAnsi="Tahoma" w:cs="Tahoma"/>
          <w:color w:val="000000"/>
          <w:sz w:val="20"/>
          <w:szCs w:val="20"/>
          <w:bdr w:val="none" w:sz="0" w:space="0" w:color="auto" w:frame="1"/>
          <w:lang w:val="en-US"/>
        </w:rPr>
        <w:t xml:space="preserve"> (PGI)</w:t>
      </w:r>
      <w:r w:rsidR="00597F7F" w:rsidRPr="00962FD0">
        <w:rPr>
          <w:rFonts w:ascii="Tahoma" w:eastAsia="Times New Roman" w:hAnsi="Tahoma" w:cs="Tahoma"/>
          <w:color w:val="000000"/>
          <w:sz w:val="20"/>
          <w:szCs w:val="20"/>
          <w:bdr w:val="none" w:sz="0" w:space="0" w:color="auto" w:frame="1"/>
          <w:lang w:val="en-US"/>
        </w:rPr>
        <w:t xml:space="preserve">, </w:t>
      </w:r>
      <w:r w:rsidR="008B4F46" w:rsidRPr="00962FD0">
        <w:rPr>
          <w:rFonts w:ascii="Tahoma" w:eastAsia="Times New Roman" w:hAnsi="Tahoma" w:cs="Tahoma"/>
          <w:color w:val="000000"/>
          <w:sz w:val="20"/>
          <w:szCs w:val="20"/>
          <w:bdr w:val="none" w:sz="0" w:space="0" w:color="auto" w:frame="1"/>
          <w:lang w:val="en-US"/>
        </w:rPr>
        <w:t>a</w:t>
      </w:r>
      <w:r w:rsidR="00AF09C9" w:rsidRPr="00962FD0">
        <w:rPr>
          <w:rFonts w:ascii="Tahoma" w:eastAsia="Times New Roman" w:hAnsi="Tahoma" w:cs="Tahoma"/>
          <w:color w:val="000000"/>
          <w:sz w:val="20"/>
          <w:szCs w:val="20"/>
          <w:bdr w:val="none" w:sz="0" w:space="0" w:color="auto" w:frame="1"/>
          <w:lang w:val="en-US"/>
        </w:rPr>
        <w:t xml:space="preserve"> </w:t>
      </w:r>
      <w:r w:rsidR="00597F7F" w:rsidRPr="00962FD0">
        <w:rPr>
          <w:rFonts w:ascii="Tahoma" w:eastAsia="Times New Roman" w:hAnsi="Tahoma" w:cs="Tahoma"/>
          <w:color w:val="000000"/>
          <w:sz w:val="20"/>
          <w:szCs w:val="20"/>
          <w:bdr w:val="none" w:sz="0" w:space="0" w:color="auto" w:frame="1"/>
          <w:lang w:val="en-US"/>
        </w:rPr>
        <w:t xml:space="preserve">product used by small business owners to protect against the risk of a </w:t>
      </w:r>
      <w:r w:rsidR="00AF09C9" w:rsidRPr="00962FD0">
        <w:rPr>
          <w:rFonts w:ascii="Tahoma" w:eastAsia="Times New Roman" w:hAnsi="Tahoma" w:cs="Tahoma"/>
          <w:color w:val="000000"/>
          <w:sz w:val="20"/>
          <w:szCs w:val="20"/>
          <w:bdr w:val="none" w:sz="0" w:space="0" w:color="auto" w:frame="1"/>
          <w:lang w:val="en-US"/>
        </w:rPr>
        <w:t xml:space="preserve">personal guarantee </w:t>
      </w:r>
      <w:r w:rsidR="00597F7F" w:rsidRPr="00962FD0">
        <w:rPr>
          <w:rFonts w:ascii="Tahoma" w:eastAsia="Times New Roman" w:hAnsi="Tahoma" w:cs="Tahoma"/>
          <w:color w:val="000000"/>
          <w:sz w:val="20"/>
          <w:szCs w:val="20"/>
          <w:bdr w:val="none" w:sz="0" w:space="0" w:color="auto" w:frame="1"/>
          <w:lang w:val="en-US"/>
        </w:rPr>
        <w:t>being called in</w:t>
      </w:r>
      <w:r w:rsidR="00AF09C9" w:rsidRPr="00962FD0">
        <w:rPr>
          <w:rFonts w:ascii="Tahoma" w:eastAsia="Times New Roman" w:hAnsi="Tahoma" w:cs="Tahoma"/>
          <w:color w:val="000000"/>
          <w:sz w:val="20"/>
          <w:szCs w:val="20"/>
          <w:bdr w:val="none" w:sz="0" w:space="0" w:color="auto" w:frame="1"/>
          <w:lang w:val="en-US"/>
        </w:rPr>
        <w:t xml:space="preserve"> for a business loan, </w:t>
      </w:r>
      <w:r w:rsidR="008B4F46" w:rsidRPr="00962FD0">
        <w:rPr>
          <w:rFonts w:ascii="Tahoma" w:eastAsia="Times New Roman" w:hAnsi="Tahoma" w:cs="Tahoma"/>
          <w:color w:val="000000"/>
          <w:sz w:val="20"/>
          <w:szCs w:val="20"/>
          <w:bdr w:val="none" w:sz="0" w:space="0" w:color="auto" w:frame="1"/>
          <w:lang w:val="en-US"/>
        </w:rPr>
        <w:t xml:space="preserve">saw a steep rise in popularity in 2022 as </w:t>
      </w:r>
      <w:r w:rsidR="004C339A" w:rsidRPr="00962FD0">
        <w:rPr>
          <w:rFonts w:ascii="Tahoma" w:eastAsia="Times New Roman" w:hAnsi="Tahoma" w:cs="Tahoma"/>
          <w:color w:val="000000"/>
          <w:sz w:val="20"/>
          <w:szCs w:val="20"/>
          <w:bdr w:val="none" w:sz="0" w:space="0" w:color="auto" w:frame="1"/>
          <w:lang w:val="en-US"/>
        </w:rPr>
        <w:t xml:space="preserve">the </w:t>
      </w:r>
      <w:r w:rsidR="008B4F46" w:rsidRPr="00962FD0">
        <w:rPr>
          <w:rFonts w:ascii="Tahoma" w:eastAsia="Times New Roman" w:hAnsi="Tahoma" w:cs="Tahoma"/>
          <w:color w:val="000000"/>
          <w:sz w:val="20"/>
          <w:szCs w:val="20"/>
          <w:bdr w:val="none" w:sz="0" w:space="0" w:color="auto" w:frame="1"/>
          <w:lang w:val="en-US"/>
        </w:rPr>
        <w:t>o</w:t>
      </w:r>
      <w:r w:rsidR="00AF09C9" w:rsidRPr="00962FD0">
        <w:rPr>
          <w:rFonts w:ascii="Tahoma" w:eastAsia="Times New Roman" w:hAnsi="Tahoma" w:cs="Tahoma"/>
          <w:color w:val="000000"/>
          <w:sz w:val="20"/>
          <w:szCs w:val="20"/>
          <w:bdr w:val="none" w:sz="0" w:space="0" w:color="auto" w:frame="1"/>
          <w:lang w:val="en-US"/>
        </w:rPr>
        <w:t xml:space="preserve">wners and directors </w:t>
      </w:r>
      <w:r w:rsidR="008B4F46" w:rsidRPr="00962FD0">
        <w:rPr>
          <w:rFonts w:ascii="Tahoma" w:eastAsia="Times New Roman" w:hAnsi="Tahoma" w:cs="Tahoma"/>
          <w:color w:val="000000"/>
          <w:sz w:val="20"/>
          <w:szCs w:val="20"/>
          <w:bdr w:val="none" w:sz="0" w:space="0" w:color="auto" w:frame="1"/>
          <w:lang w:val="en-US"/>
        </w:rPr>
        <w:t xml:space="preserve">of some of the U.K.’s smaller, limited businesses, took on new finance that put their personal assets at risk. </w:t>
      </w:r>
      <w:r w:rsidR="006B10F2">
        <w:rPr>
          <w:rFonts w:ascii="Tahoma" w:eastAsia="Times New Roman" w:hAnsi="Tahoma" w:cs="Tahoma"/>
          <w:color w:val="000000"/>
          <w:sz w:val="20"/>
          <w:szCs w:val="20"/>
          <w:bdr w:val="none" w:sz="0" w:space="0" w:color="auto" w:frame="1"/>
          <w:lang w:val="en-US"/>
        </w:rPr>
        <w:t xml:space="preserve">Lenders </w:t>
      </w:r>
      <w:r w:rsidR="00542DDF">
        <w:rPr>
          <w:rFonts w:ascii="Tahoma" w:eastAsia="Times New Roman" w:hAnsi="Tahoma" w:cs="Tahoma"/>
          <w:color w:val="000000"/>
          <w:sz w:val="20"/>
          <w:szCs w:val="20"/>
          <w:bdr w:val="none" w:sz="0" w:space="0" w:color="auto" w:frame="1"/>
          <w:lang w:val="en-US"/>
        </w:rPr>
        <w:t xml:space="preserve">will </w:t>
      </w:r>
      <w:r w:rsidR="00F56B0F">
        <w:rPr>
          <w:rFonts w:ascii="Tahoma" w:eastAsia="Times New Roman" w:hAnsi="Tahoma" w:cs="Tahoma"/>
          <w:color w:val="000000"/>
          <w:sz w:val="20"/>
          <w:szCs w:val="20"/>
          <w:bdr w:val="none" w:sz="0" w:space="0" w:color="auto" w:frame="1"/>
          <w:lang w:val="en-US"/>
        </w:rPr>
        <w:t>ask for a personal guarantee when there</w:t>
      </w:r>
      <w:r w:rsidR="00C222CE">
        <w:rPr>
          <w:rFonts w:ascii="Tahoma" w:eastAsia="Times New Roman" w:hAnsi="Tahoma" w:cs="Tahoma"/>
          <w:color w:val="000000"/>
          <w:sz w:val="20"/>
          <w:szCs w:val="20"/>
          <w:bdr w:val="none" w:sz="0" w:space="0" w:color="auto" w:frame="1"/>
          <w:lang w:val="en-US"/>
        </w:rPr>
        <w:t xml:space="preserve"> are not enough assets in the business to </w:t>
      </w:r>
      <w:r w:rsidR="000C1AEB">
        <w:rPr>
          <w:rFonts w:ascii="Tahoma" w:eastAsia="Times New Roman" w:hAnsi="Tahoma" w:cs="Tahoma"/>
          <w:color w:val="000000"/>
          <w:sz w:val="20"/>
          <w:szCs w:val="20"/>
          <w:bdr w:val="none" w:sz="0" w:space="0" w:color="auto" w:frame="1"/>
          <w:lang w:val="en-US"/>
        </w:rPr>
        <w:t xml:space="preserve">repay the loan if the business </w:t>
      </w:r>
      <w:r w:rsidR="0095791C">
        <w:rPr>
          <w:rFonts w:ascii="Tahoma" w:eastAsia="Times New Roman" w:hAnsi="Tahoma" w:cs="Tahoma"/>
          <w:color w:val="000000"/>
          <w:sz w:val="20"/>
          <w:szCs w:val="20"/>
          <w:bdr w:val="none" w:sz="0" w:space="0" w:color="auto" w:frame="1"/>
          <w:lang w:val="en-US"/>
        </w:rPr>
        <w:t>fails.</w:t>
      </w:r>
    </w:p>
    <w:p w14:paraId="10EAD827" w14:textId="7F4BBB30" w:rsidR="004C339A" w:rsidRPr="00962FD0" w:rsidRDefault="00C90442" w:rsidP="00597F7F">
      <w:pPr>
        <w:rPr>
          <w:rFonts w:ascii="Tahoma" w:eastAsia="Times New Roman" w:hAnsi="Tahoma" w:cs="Tahoma"/>
          <w:color w:val="000000"/>
          <w:sz w:val="20"/>
          <w:szCs w:val="20"/>
          <w:bdr w:val="none" w:sz="0" w:space="0" w:color="auto" w:frame="1"/>
          <w:lang w:val="en-US"/>
        </w:rPr>
      </w:pPr>
      <w:hyperlink r:id="rId11" w:history="1">
        <w:r w:rsidR="00597F7F" w:rsidRPr="00962FD0">
          <w:rPr>
            <w:rStyle w:val="Hyperlink"/>
            <w:rFonts w:ascii="Tahoma" w:eastAsia="Times New Roman" w:hAnsi="Tahoma" w:cs="Tahoma"/>
            <w:sz w:val="20"/>
            <w:szCs w:val="20"/>
            <w:bdr w:val="none" w:sz="0" w:space="0" w:color="auto" w:frame="1"/>
            <w:lang w:val="en-US"/>
          </w:rPr>
          <w:t>Purbeck Personal Guarantee Insurance</w:t>
        </w:r>
      </w:hyperlink>
      <w:r w:rsidR="00597F7F" w:rsidRPr="00962FD0">
        <w:rPr>
          <w:rFonts w:ascii="Tahoma" w:eastAsia="Times New Roman" w:hAnsi="Tahoma" w:cs="Tahoma"/>
          <w:color w:val="000000"/>
          <w:sz w:val="20"/>
          <w:szCs w:val="20"/>
          <w:bdr w:val="none" w:sz="0" w:space="0" w:color="auto" w:frame="1"/>
          <w:lang w:val="en-US"/>
        </w:rPr>
        <w:t xml:space="preserve"> </w:t>
      </w:r>
      <w:r w:rsidR="008B4F46" w:rsidRPr="00962FD0">
        <w:rPr>
          <w:rFonts w:ascii="Tahoma" w:eastAsia="Times New Roman" w:hAnsi="Tahoma" w:cs="Tahoma"/>
          <w:color w:val="000000"/>
          <w:sz w:val="20"/>
          <w:szCs w:val="20"/>
          <w:bdr w:val="none" w:sz="0" w:space="0" w:color="auto" w:frame="1"/>
          <w:lang w:val="en-US"/>
        </w:rPr>
        <w:t>saw</w:t>
      </w:r>
      <w:r w:rsidR="00597F7F" w:rsidRPr="00962FD0">
        <w:rPr>
          <w:rFonts w:ascii="Tahoma" w:eastAsia="Times New Roman" w:hAnsi="Tahoma" w:cs="Tahoma"/>
          <w:color w:val="000000"/>
          <w:sz w:val="20"/>
          <w:szCs w:val="20"/>
          <w:bdr w:val="none" w:sz="0" w:space="0" w:color="auto" w:frame="1"/>
          <w:lang w:val="en-US"/>
        </w:rPr>
        <w:t xml:space="preserve"> applications for protection </w:t>
      </w:r>
      <w:r w:rsidR="008B4F46" w:rsidRPr="00962FD0">
        <w:rPr>
          <w:rFonts w:ascii="Tahoma" w:eastAsia="Times New Roman" w:hAnsi="Tahoma" w:cs="Tahoma"/>
          <w:color w:val="000000"/>
          <w:sz w:val="20"/>
          <w:szCs w:val="20"/>
          <w:bdr w:val="none" w:sz="0" w:space="0" w:color="auto" w:frame="1"/>
          <w:lang w:val="en-US"/>
        </w:rPr>
        <w:t xml:space="preserve">more than </w:t>
      </w:r>
      <w:r w:rsidR="00597F7F" w:rsidRPr="00962FD0">
        <w:rPr>
          <w:rFonts w:ascii="Tahoma" w:eastAsia="Times New Roman" w:hAnsi="Tahoma" w:cs="Tahoma"/>
          <w:color w:val="000000"/>
          <w:sz w:val="20"/>
          <w:szCs w:val="20"/>
          <w:bdr w:val="none" w:sz="0" w:space="0" w:color="auto" w:frame="1"/>
          <w:lang w:val="en-US"/>
        </w:rPr>
        <w:t>double</w:t>
      </w:r>
      <w:r w:rsidR="008B4F46" w:rsidRPr="00962FD0">
        <w:rPr>
          <w:rFonts w:ascii="Tahoma" w:eastAsia="Times New Roman" w:hAnsi="Tahoma" w:cs="Tahoma"/>
          <w:color w:val="000000"/>
          <w:sz w:val="20"/>
          <w:szCs w:val="20"/>
          <w:bdr w:val="none" w:sz="0" w:space="0" w:color="auto" w:frame="1"/>
          <w:lang w:val="en-US"/>
        </w:rPr>
        <w:t xml:space="preserve">, rising by 106% in </w:t>
      </w:r>
      <w:r w:rsidR="00597F7F" w:rsidRPr="00962FD0">
        <w:rPr>
          <w:rFonts w:ascii="Tahoma" w:eastAsia="Times New Roman" w:hAnsi="Tahoma" w:cs="Tahoma"/>
          <w:color w:val="000000"/>
          <w:sz w:val="20"/>
          <w:szCs w:val="20"/>
          <w:bdr w:val="none" w:sz="0" w:space="0" w:color="auto" w:frame="1"/>
          <w:lang w:val="en-US"/>
        </w:rPr>
        <w:t>Q4 202</w:t>
      </w:r>
      <w:r w:rsidR="008B4F46" w:rsidRPr="00962FD0">
        <w:rPr>
          <w:rFonts w:ascii="Tahoma" w:eastAsia="Times New Roman" w:hAnsi="Tahoma" w:cs="Tahoma"/>
          <w:color w:val="000000"/>
          <w:sz w:val="20"/>
          <w:szCs w:val="20"/>
          <w:bdr w:val="none" w:sz="0" w:space="0" w:color="auto" w:frame="1"/>
          <w:lang w:val="en-US"/>
        </w:rPr>
        <w:t>2</w:t>
      </w:r>
      <w:r w:rsidR="00597F7F" w:rsidRPr="00962FD0">
        <w:rPr>
          <w:rFonts w:ascii="Tahoma" w:eastAsia="Times New Roman" w:hAnsi="Tahoma" w:cs="Tahoma"/>
          <w:color w:val="000000"/>
          <w:sz w:val="20"/>
          <w:szCs w:val="20"/>
          <w:bdr w:val="none" w:sz="0" w:space="0" w:color="auto" w:frame="1"/>
          <w:lang w:val="en-US"/>
        </w:rPr>
        <w:t xml:space="preserve"> vs Q4 202</w:t>
      </w:r>
      <w:r w:rsidR="008B4F46" w:rsidRPr="00962FD0">
        <w:rPr>
          <w:rFonts w:ascii="Tahoma" w:eastAsia="Times New Roman" w:hAnsi="Tahoma" w:cs="Tahoma"/>
          <w:color w:val="000000"/>
          <w:sz w:val="20"/>
          <w:szCs w:val="20"/>
          <w:bdr w:val="none" w:sz="0" w:space="0" w:color="auto" w:frame="1"/>
          <w:lang w:val="en-US"/>
        </w:rPr>
        <w:t xml:space="preserve">1. </w:t>
      </w:r>
      <w:r w:rsidR="004C339A" w:rsidRPr="00962FD0">
        <w:rPr>
          <w:rFonts w:ascii="Tahoma" w:eastAsia="Times New Roman" w:hAnsi="Tahoma" w:cs="Tahoma"/>
          <w:color w:val="000000"/>
          <w:sz w:val="20"/>
          <w:szCs w:val="20"/>
          <w:bdr w:val="none" w:sz="0" w:space="0" w:color="auto" w:frame="1"/>
          <w:lang w:val="en-US"/>
        </w:rPr>
        <w:t xml:space="preserve">Across the whole of 2022, applications </w:t>
      </w:r>
      <w:r w:rsidR="00962FD0">
        <w:rPr>
          <w:rFonts w:ascii="Tahoma" w:eastAsia="Times New Roman" w:hAnsi="Tahoma" w:cs="Tahoma"/>
          <w:color w:val="000000"/>
          <w:sz w:val="20"/>
          <w:szCs w:val="20"/>
          <w:bdr w:val="none" w:sz="0" w:space="0" w:color="auto" w:frame="1"/>
          <w:lang w:val="en-US"/>
        </w:rPr>
        <w:t xml:space="preserve">for personal guarantee insurance </w:t>
      </w:r>
      <w:r w:rsidR="004C339A" w:rsidRPr="00962FD0">
        <w:rPr>
          <w:rFonts w:ascii="Tahoma" w:eastAsia="Times New Roman" w:hAnsi="Tahoma" w:cs="Tahoma"/>
          <w:color w:val="000000"/>
          <w:sz w:val="20"/>
          <w:szCs w:val="20"/>
          <w:bdr w:val="none" w:sz="0" w:space="0" w:color="auto" w:frame="1"/>
          <w:lang w:val="en-US"/>
        </w:rPr>
        <w:t>rose 145% on 2021</w:t>
      </w:r>
      <w:r w:rsidR="00265016">
        <w:rPr>
          <w:rFonts w:ascii="Tahoma" w:eastAsia="Times New Roman" w:hAnsi="Tahoma" w:cs="Tahoma"/>
          <w:color w:val="000000"/>
          <w:sz w:val="20"/>
          <w:szCs w:val="20"/>
          <w:bdr w:val="none" w:sz="0" w:space="0" w:color="auto" w:frame="1"/>
          <w:lang w:val="en-US"/>
        </w:rPr>
        <w:t xml:space="preserve"> underlining the </w:t>
      </w:r>
      <w:r w:rsidR="0009709F">
        <w:rPr>
          <w:rFonts w:ascii="Tahoma" w:eastAsia="Times New Roman" w:hAnsi="Tahoma" w:cs="Tahoma"/>
          <w:color w:val="000000"/>
          <w:sz w:val="20"/>
          <w:szCs w:val="20"/>
          <w:bdr w:val="none" w:sz="0" w:space="0" w:color="auto" w:frame="1"/>
          <w:lang w:val="en-US"/>
        </w:rPr>
        <w:t xml:space="preserve">personal risks </w:t>
      </w:r>
      <w:r w:rsidR="00C26504">
        <w:rPr>
          <w:rFonts w:ascii="Tahoma" w:eastAsia="Times New Roman" w:hAnsi="Tahoma" w:cs="Tahoma"/>
          <w:color w:val="000000"/>
          <w:sz w:val="20"/>
          <w:szCs w:val="20"/>
          <w:bdr w:val="none" w:sz="0" w:space="0" w:color="auto" w:frame="1"/>
          <w:lang w:val="en-US"/>
        </w:rPr>
        <w:t>m</w:t>
      </w:r>
      <w:r w:rsidR="00265016">
        <w:rPr>
          <w:rFonts w:ascii="Tahoma" w:eastAsia="Times New Roman" w:hAnsi="Tahoma" w:cs="Tahoma"/>
          <w:color w:val="000000"/>
          <w:sz w:val="20"/>
          <w:szCs w:val="20"/>
          <w:bdr w:val="none" w:sz="0" w:space="0" w:color="auto" w:frame="1"/>
          <w:lang w:val="en-US"/>
        </w:rPr>
        <w:t>any small business owners</w:t>
      </w:r>
      <w:r w:rsidR="00C26504">
        <w:rPr>
          <w:rFonts w:ascii="Tahoma" w:eastAsia="Times New Roman" w:hAnsi="Tahoma" w:cs="Tahoma"/>
          <w:color w:val="000000"/>
          <w:sz w:val="20"/>
          <w:szCs w:val="20"/>
          <w:bdr w:val="none" w:sz="0" w:space="0" w:color="auto" w:frame="1"/>
          <w:lang w:val="en-US"/>
        </w:rPr>
        <w:t xml:space="preserve"> have accepted in the past year</w:t>
      </w:r>
      <w:r w:rsidR="001F3926">
        <w:rPr>
          <w:rFonts w:ascii="Tahoma" w:eastAsia="Times New Roman" w:hAnsi="Tahoma" w:cs="Tahoma"/>
          <w:color w:val="000000"/>
          <w:sz w:val="20"/>
          <w:szCs w:val="20"/>
          <w:bdr w:val="none" w:sz="0" w:space="0" w:color="auto" w:frame="1"/>
          <w:lang w:val="en-US"/>
        </w:rPr>
        <w:t xml:space="preserve"> to keep their businesses </w:t>
      </w:r>
      <w:r w:rsidR="00FC02EF">
        <w:rPr>
          <w:rFonts w:ascii="Tahoma" w:eastAsia="Times New Roman" w:hAnsi="Tahoma" w:cs="Tahoma"/>
          <w:color w:val="000000"/>
          <w:sz w:val="20"/>
          <w:szCs w:val="20"/>
          <w:bdr w:val="none" w:sz="0" w:space="0" w:color="auto" w:frame="1"/>
          <w:lang w:val="en-US"/>
        </w:rPr>
        <w:t>from insolvency.</w:t>
      </w:r>
    </w:p>
    <w:p w14:paraId="02084383" w14:textId="36BA6F0C" w:rsidR="00597F7F" w:rsidRPr="00962FD0" w:rsidRDefault="008B4F46" w:rsidP="00597F7F">
      <w:pPr>
        <w:rPr>
          <w:rFonts w:ascii="Tahoma" w:eastAsia="Times New Roman" w:hAnsi="Tahoma" w:cs="Tahoma"/>
          <w:color w:val="000000"/>
          <w:sz w:val="20"/>
          <w:szCs w:val="20"/>
          <w:bdr w:val="none" w:sz="0" w:space="0" w:color="auto" w:frame="1"/>
          <w:lang w:val="en-US"/>
        </w:rPr>
      </w:pPr>
      <w:r w:rsidRPr="00962FD0">
        <w:rPr>
          <w:rFonts w:ascii="Tahoma" w:eastAsia="Times New Roman" w:hAnsi="Tahoma" w:cs="Tahoma"/>
          <w:color w:val="000000"/>
          <w:sz w:val="20"/>
          <w:szCs w:val="20"/>
          <w:bdr w:val="none" w:sz="0" w:space="0" w:color="auto" w:frame="1"/>
          <w:lang w:val="en-US"/>
        </w:rPr>
        <w:t>Personal guarantee insurance has proved to be particularly popular amongst the owners and directors of smaller m</w:t>
      </w:r>
      <w:r w:rsidR="00597F7F" w:rsidRPr="00962FD0">
        <w:rPr>
          <w:rFonts w:ascii="Tahoma" w:eastAsia="Times New Roman" w:hAnsi="Tahoma" w:cs="Tahoma"/>
          <w:color w:val="000000"/>
          <w:sz w:val="20"/>
          <w:szCs w:val="20"/>
          <w:bdr w:val="none" w:sz="0" w:space="0" w:color="auto" w:frame="1"/>
          <w:lang w:val="en-US"/>
        </w:rPr>
        <w:t>anufacturing</w:t>
      </w:r>
      <w:r w:rsidRPr="00962FD0">
        <w:rPr>
          <w:rFonts w:ascii="Tahoma" w:eastAsia="Times New Roman" w:hAnsi="Tahoma" w:cs="Tahoma"/>
          <w:color w:val="000000"/>
          <w:sz w:val="20"/>
          <w:szCs w:val="20"/>
          <w:bdr w:val="none" w:sz="0" w:space="0" w:color="auto" w:frame="1"/>
          <w:lang w:val="en-US"/>
        </w:rPr>
        <w:t xml:space="preserve"> businesses</w:t>
      </w:r>
      <w:r w:rsidR="00597F7F" w:rsidRPr="00962FD0">
        <w:rPr>
          <w:rFonts w:ascii="Tahoma" w:eastAsia="Times New Roman" w:hAnsi="Tahoma" w:cs="Tahoma"/>
          <w:color w:val="000000"/>
          <w:sz w:val="20"/>
          <w:szCs w:val="20"/>
          <w:bdr w:val="none" w:sz="0" w:space="0" w:color="auto" w:frame="1"/>
          <w:lang w:val="en-US"/>
        </w:rPr>
        <w:t xml:space="preserve"> </w:t>
      </w:r>
      <w:r w:rsidRPr="00962FD0">
        <w:rPr>
          <w:rFonts w:ascii="Tahoma" w:eastAsia="Times New Roman" w:hAnsi="Tahoma" w:cs="Tahoma"/>
          <w:color w:val="000000"/>
          <w:sz w:val="20"/>
          <w:szCs w:val="20"/>
          <w:bdr w:val="none" w:sz="0" w:space="0" w:color="auto" w:frame="1"/>
          <w:lang w:val="en-US"/>
        </w:rPr>
        <w:t>where there has been a</w:t>
      </w:r>
      <w:r w:rsidR="00597F7F" w:rsidRPr="00962FD0">
        <w:rPr>
          <w:rFonts w:ascii="Tahoma" w:eastAsia="Times New Roman" w:hAnsi="Tahoma" w:cs="Tahoma"/>
          <w:color w:val="000000"/>
          <w:sz w:val="20"/>
          <w:szCs w:val="20"/>
          <w:bdr w:val="none" w:sz="0" w:space="0" w:color="auto" w:frame="1"/>
          <w:lang w:val="en-US"/>
        </w:rPr>
        <w:t xml:space="preserve"> 285% increase </w:t>
      </w:r>
      <w:r w:rsidRPr="00962FD0">
        <w:rPr>
          <w:rFonts w:ascii="Tahoma" w:eastAsia="Times New Roman" w:hAnsi="Tahoma" w:cs="Tahoma"/>
          <w:color w:val="000000"/>
          <w:sz w:val="20"/>
          <w:szCs w:val="20"/>
          <w:bdr w:val="none" w:sz="0" w:space="0" w:color="auto" w:frame="1"/>
          <w:lang w:val="en-US"/>
        </w:rPr>
        <w:t>in applications for PGI in Q4</w:t>
      </w:r>
      <w:r w:rsidR="00597F7F" w:rsidRPr="00962FD0">
        <w:rPr>
          <w:rFonts w:ascii="Tahoma" w:eastAsia="Times New Roman" w:hAnsi="Tahoma" w:cs="Tahoma"/>
          <w:color w:val="000000"/>
          <w:sz w:val="20"/>
          <w:szCs w:val="20"/>
          <w:bdr w:val="none" w:sz="0" w:space="0" w:color="auto" w:frame="1"/>
          <w:lang w:val="en-US"/>
        </w:rPr>
        <w:t xml:space="preserve"> 2022</w:t>
      </w:r>
      <w:r w:rsidRPr="00962FD0">
        <w:rPr>
          <w:rFonts w:ascii="Tahoma" w:eastAsia="Times New Roman" w:hAnsi="Tahoma" w:cs="Tahoma"/>
          <w:color w:val="000000"/>
          <w:sz w:val="20"/>
          <w:szCs w:val="20"/>
          <w:bdr w:val="none" w:sz="0" w:space="0" w:color="auto" w:frame="1"/>
          <w:lang w:val="en-US"/>
        </w:rPr>
        <w:t>, compared to the same p</w:t>
      </w:r>
      <w:r w:rsidR="004C339A" w:rsidRPr="00962FD0">
        <w:rPr>
          <w:rFonts w:ascii="Tahoma" w:eastAsia="Times New Roman" w:hAnsi="Tahoma" w:cs="Tahoma"/>
          <w:color w:val="000000"/>
          <w:sz w:val="20"/>
          <w:szCs w:val="20"/>
          <w:bdr w:val="none" w:sz="0" w:space="0" w:color="auto" w:frame="1"/>
          <w:lang w:val="en-US"/>
        </w:rPr>
        <w:t>eriod in 2021.</w:t>
      </w:r>
    </w:p>
    <w:p w14:paraId="0F8C1B7F" w14:textId="508FC963" w:rsidR="00597F7F" w:rsidRPr="00962FD0" w:rsidRDefault="00597F7F" w:rsidP="00597F7F">
      <w:pPr>
        <w:rPr>
          <w:rFonts w:ascii="Tahoma" w:eastAsia="Times New Roman" w:hAnsi="Tahoma" w:cs="Tahoma"/>
          <w:color w:val="000000"/>
          <w:sz w:val="20"/>
          <w:szCs w:val="20"/>
          <w:bdr w:val="none" w:sz="0" w:space="0" w:color="auto" w:frame="1"/>
          <w:lang w:val="en-US"/>
        </w:rPr>
      </w:pPr>
      <w:r w:rsidRPr="00962FD0">
        <w:rPr>
          <w:rFonts w:ascii="Tahoma" w:eastAsia="Times New Roman" w:hAnsi="Tahoma" w:cs="Tahoma"/>
          <w:color w:val="000000"/>
          <w:sz w:val="20"/>
          <w:szCs w:val="20"/>
          <w:bdr w:val="none" w:sz="0" w:space="0" w:color="auto" w:frame="1"/>
          <w:lang w:val="en-US"/>
        </w:rPr>
        <w:t>The biggest reason for</w:t>
      </w:r>
      <w:r w:rsidR="004C339A" w:rsidRPr="00962FD0">
        <w:rPr>
          <w:rFonts w:ascii="Tahoma" w:eastAsia="Times New Roman" w:hAnsi="Tahoma" w:cs="Tahoma"/>
          <w:color w:val="000000"/>
          <w:sz w:val="20"/>
          <w:szCs w:val="20"/>
          <w:bdr w:val="none" w:sz="0" w:space="0" w:color="auto" w:frame="1"/>
          <w:lang w:val="en-US"/>
        </w:rPr>
        <w:t xml:space="preserve"> personal guarantee backed </w:t>
      </w:r>
      <w:r w:rsidRPr="00962FD0">
        <w:rPr>
          <w:rFonts w:ascii="Tahoma" w:eastAsia="Times New Roman" w:hAnsi="Tahoma" w:cs="Tahoma"/>
          <w:color w:val="000000"/>
          <w:sz w:val="20"/>
          <w:szCs w:val="20"/>
          <w:bdr w:val="none" w:sz="0" w:space="0" w:color="auto" w:frame="1"/>
          <w:lang w:val="en-US"/>
        </w:rPr>
        <w:t xml:space="preserve">finance is </w:t>
      </w:r>
      <w:r w:rsidR="00962FD0">
        <w:rPr>
          <w:rFonts w:ascii="Tahoma" w:eastAsia="Times New Roman" w:hAnsi="Tahoma" w:cs="Tahoma"/>
          <w:color w:val="000000"/>
          <w:sz w:val="20"/>
          <w:szCs w:val="20"/>
          <w:bdr w:val="none" w:sz="0" w:space="0" w:color="auto" w:frame="1"/>
          <w:lang w:val="en-US"/>
        </w:rPr>
        <w:t>‘</w:t>
      </w:r>
      <w:r w:rsidRPr="00962FD0">
        <w:rPr>
          <w:rFonts w:ascii="Tahoma" w:eastAsia="Times New Roman" w:hAnsi="Tahoma" w:cs="Tahoma"/>
          <w:color w:val="000000"/>
          <w:sz w:val="20"/>
          <w:szCs w:val="20"/>
          <w:bdr w:val="none" w:sz="0" w:space="0" w:color="auto" w:frame="1"/>
          <w:lang w:val="en-US"/>
        </w:rPr>
        <w:t>working capital</w:t>
      </w:r>
      <w:r w:rsidR="00962FD0">
        <w:rPr>
          <w:rFonts w:ascii="Tahoma" w:eastAsia="Times New Roman" w:hAnsi="Tahoma" w:cs="Tahoma"/>
          <w:color w:val="000000"/>
          <w:sz w:val="20"/>
          <w:szCs w:val="20"/>
          <w:bdr w:val="none" w:sz="0" w:space="0" w:color="auto" w:frame="1"/>
          <w:lang w:val="en-US"/>
        </w:rPr>
        <w:t>’</w:t>
      </w:r>
      <w:r w:rsidRPr="00962FD0">
        <w:rPr>
          <w:rFonts w:ascii="Tahoma" w:eastAsia="Times New Roman" w:hAnsi="Tahoma" w:cs="Tahoma"/>
          <w:color w:val="000000"/>
          <w:sz w:val="20"/>
          <w:szCs w:val="20"/>
          <w:bdr w:val="none" w:sz="0" w:space="0" w:color="auto" w:frame="1"/>
          <w:lang w:val="en-US"/>
        </w:rPr>
        <w:t xml:space="preserve"> with 35% of </w:t>
      </w:r>
      <w:r w:rsidR="00962FD0">
        <w:rPr>
          <w:rFonts w:ascii="Tahoma" w:eastAsia="Times New Roman" w:hAnsi="Tahoma" w:cs="Tahoma"/>
          <w:color w:val="000000"/>
          <w:sz w:val="20"/>
          <w:szCs w:val="20"/>
          <w:bdr w:val="none" w:sz="0" w:space="0" w:color="auto" w:frame="1"/>
          <w:lang w:val="en-US"/>
        </w:rPr>
        <w:t xml:space="preserve">insurance </w:t>
      </w:r>
      <w:r w:rsidRPr="00962FD0">
        <w:rPr>
          <w:rFonts w:ascii="Tahoma" w:eastAsia="Times New Roman" w:hAnsi="Tahoma" w:cs="Tahoma"/>
          <w:color w:val="000000"/>
          <w:sz w:val="20"/>
          <w:szCs w:val="20"/>
          <w:bdr w:val="none" w:sz="0" w:space="0" w:color="auto" w:frame="1"/>
          <w:lang w:val="en-US"/>
        </w:rPr>
        <w:t>applications for this reason. Year on year</w:t>
      </w:r>
      <w:r w:rsidR="004C339A" w:rsidRPr="00962FD0">
        <w:rPr>
          <w:rFonts w:ascii="Tahoma" w:eastAsia="Times New Roman" w:hAnsi="Tahoma" w:cs="Tahoma"/>
          <w:color w:val="000000"/>
          <w:sz w:val="20"/>
          <w:szCs w:val="20"/>
          <w:bdr w:val="none" w:sz="0" w:space="0" w:color="auto" w:frame="1"/>
          <w:lang w:val="en-US"/>
        </w:rPr>
        <w:t xml:space="preserve">, </w:t>
      </w:r>
      <w:r w:rsidR="00FC4A2C">
        <w:rPr>
          <w:rFonts w:ascii="Tahoma" w:eastAsia="Times New Roman" w:hAnsi="Tahoma" w:cs="Tahoma"/>
          <w:color w:val="000000"/>
          <w:sz w:val="20"/>
          <w:szCs w:val="20"/>
          <w:bdr w:val="none" w:sz="0" w:space="0" w:color="auto" w:frame="1"/>
          <w:lang w:val="en-US"/>
        </w:rPr>
        <w:t xml:space="preserve">the volume of </w:t>
      </w:r>
      <w:r w:rsidR="004C339A" w:rsidRPr="00962FD0">
        <w:rPr>
          <w:rFonts w:ascii="Tahoma" w:eastAsia="Times New Roman" w:hAnsi="Tahoma" w:cs="Tahoma"/>
          <w:color w:val="000000"/>
          <w:sz w:val="20"/>
          <w:szCs w:val="20"/>
          <w:bdr w:val="none" w:sz="0" w:space="0" w:color="auto" w:frame="1"/>
          <w:lang w:val="en-US"/>
        </w:rPr>
        <w:t>personal guarantee backed finance</w:t>
      </w:r>
      <w:r w:rsidRPr="00962FD0">
        <w:rPr>
          <w:rFonts w:ascii="Tahoma" w:eastAsia="Times New Roman" w:hAnsi="Tahoma" w:cs="Tahoma"/>
          <w:color w:val="000000"/>
          <w:sz w:val="20"/>
          <w:szCs w:val="20"/>
          <w:bdr w:val="none" w:sz="0" w:space="0" w:color="auto" w:frame="1"/>
          <w:lang w:val="en-US"/>
        </w:rPr>
        <w:t xml:space="preserve"> for working capital grew 144% on 2021</w:t>
      </w:r>
      <w:r w:rsidR="00962FD0">
        <w:rPr>
          <w:rFonts w:ascii="Tahoma" w:eastAsia="Times New Roman" w:hAnsi="Tahoma" w:cs="Tahoma"/>
          <w:color w:val="000000"/>
          <w:sz w:val="20"/>
          <w:szCs w:val="20"/>
          <w:bdr w:val="none" w:sz="0" w:space="0" w:color="auto" w:frame="1"/>
          <w:lang w:val="en-US"/>
        </w:rPr>
        <w:t>.</w:t>
      </w:r>
      <w:r w:rsidR="00265016">
        <w:rPr>
          <w:rFonts w:ascii="Tahoma" w:eastAsia="Times New Roman" w:hAnsi="Tahoma" w:cs="Tahoma"/>
          <w:color w:val="000000"/>
          <w:sz w:val="20"/>
          <w:szCs w:val="20"/>
          <w:bdr w:val="none" w:sz="0" w:space="0" w:color="auto" w:frame="1"/>
          <w:lang w:val="en-US"/>
        </w:rPr>
        <w:t xml:space="preserve"> </w:t>
      </w:r>
      <w:r w:rsidR="00FC02EF">
        <w:rPr>
          <w:rFonts w:ascii="Tahoma" w:eastAsia="Times New Roman" w:hAnsi="Tahoma" w:cs="Tahoma"/>
          <w:color w:val="000000"/>
          <w:sz w:val="20"/>
          <w:szCs w:val="20"/>
          <w:bdr w:val="none" w:sz="0" w:space="0" w:color="auto" w:frame="1"/>
          <w:lang w:val="en-US"/>
        </w:rPr>
        <w:t>In addition</w:t>
      </w:r>
      <w:r w:rsidR="00265016">
        <w:rPr>
          <w:rFonts w:ascii="Tahoma" w:eastAsia="Times New Roman" w:hAnsi="Tahoma" w:cs="Tahoma"/>
          <w:color w:val="000000"/>
          <w:sz w:val="20"/>
          <w:szCs w:val="20"/>
          <w:bdr w:val="none" w:sz="0" w:space="0" w:color="auto" w:frame="1"/>
          <w:lang w:val="en-US"/>
        </w:rPr>
        <w:t>, a</w:t>
      </w:r>
      <w:r w:rsidR="004C339A" w:rsidRPr="00962FD0">
        <w:rPr>
          <w:rFonts w:ascii="Tahoma" w:eastAsia="Times New Roman" w:hAnsi="Tahoma" w:cs="Tahoma"/>
          <w:color w:val="000000"/>
          <w:sz w:val="20"/>
          <w:szCs w:val="20"/>
          <w:bdr w:val="none" w:sz="0" w:space="0" w:color="auto" w:frame="1"/>
          <w:lang w:val="en-US"/>
        </w:rPr>
        <w:t xml:space="preserve">sset </w:t>
      </w:r>
      <w:r w:rsidR="00962FD0" w:rsidRPr="00962FD0">
        <w:rPr>
          <w:rFonts w:ascii="Tahoma" w:eastAsia="Times New Roman" w:hAnsi="Tahoma" w:cs="Tahoma"/>
          <w:color w:val="000000"/>
          <w:sz w:val="20"/>
          <w:szCs w:val="20"/>
          <w:bdr w:val="none" w:sz="0" w:space="0" w:color="auto" w:frame="1"/>
          <w:lang w:val="en-US"/>
        </w:rPr>
        <w:t>purchase</w:t>
      </w:r>
      <w:r w:rsidR="004C339A" w:rsidRPr="00962FD0">
        <w:rPr>
          <w:rFonts w:ascii="Tahoma" w:eastAsia="Times New Roman" w:hAnsi="Tahoma" w:cs="Tahoma"/>
          <w:color w:val="000000"/>
          <w:sz w:val="20"/>
          <w:szCs w:val="20"/>
          <w:bdr w:val="none" w:sz="0" w:space="0" w:color="auto" w:frame="1"/>
          <w:lang w:val="en-US"/>
        </w:rPr>
        <w:t xml:space="preserve">, typically </w:t>
      </w:r>
      <w:r w:rsidR="00962FD0" w:rsidRPr="00962FD0">
        <w:rPr>
          <w:rFonts w:ascii="Tahoma" w:eastAsia="Times New Roman" w:hAnsi="Tahoma" w:cs="Tahoma"/>
          <w:color w:val="000000"/>
          <w:sz w:val="20"/>
          <w:szCs w:val="20"/>
          <w:bdr w:val="none" w:sz="0" w:space="0" w:color="auto" w:frame="1"/>
          <w:lang w:val="en-US"/>
        </w:rPr>
        <w:t xml:space="preserve">for </w:t>
      </w:r>
      <w:r w:rsidR="004C339A" w:rsidRPr="00962FD0">
        <w:rPr>
          <w:rFonts w:ascii="Tahoma" w:eastAsia="Times New Roman" w:hAnsi="Tahoma" w:cs="Tahoma"/>
          <w:color w:val="000000"/>
          <w:sz w:val="20"/>
          <w:szCs w:val="20"/>
          <w:bdr w:val="none" w:sz="0" w:space="0" w:color="auto" w:frame="1"/>
          <w:lang w:val="en-US"/>
        </w:rPr>
        <w:t xml:space="preserve">new equipment or machinery doubled in volume </w:t>
      </w:r>
      <w:r w:rsidR="00265016">
        <w:rPr>
          <w:rFonts w:ascii="Tahoma" w:eastAsia="Times New Roman" w:hAnsi="Tahoma" w:cs="Tahoma"/>
          <w:color w:val="000000"/>
          <w:sz w:val="20"/>
          <w:szCs w:val="20"/>
          <w:bdr w:val="none" w:sz="0" w:space="0" w:color="auto" w:frame="1"/>
          <w:lang w:val="en-US"/>
        </w:rPr>
        <w:t>year on year</w:t>
      </w:r>
      <w:r w:rsidR="004C339A" w:rsidRPr="00962FD0">
        <w:rPr>
          <w:rFonts w:ascii="Tahoma" w:eastAsia="Times New Roman" w:hAnsi="Tahoma" w:cs="Tahoma"/>
          <w:color w:val="000000"/>
          <w:sz w:val="20"/>
          <w:szCs w:val="20"/>
          <w:bdr w:val="none" w:sz="0" w:space="0" w:color="auto" w:frame="1"/>
          <w:lang w:val="en-US"/>
        </w:rPr>
        <w:t>.</w:t>
      </w:r>
    </w:p>
    <w:p w14:paraId="152E289E" w14:textId="3415CE31" w:rsidR="004C339A" w:rsidRPr="00962FD0" w:rsidRDefault="004C339A" w:rsidP="00597F7F">
      <w:pPr>
        <w:rPr>
          <w:rFonts w:ascii="Tahoma" w:eastAsia="Times New Roman" w:hAnsi="Tahoma" w:cs="Tahoma"/>
          <w:color w:val="000000"/>
          <w:sz w:val="20"/>
          <w:szCs w:val="20"/>
          <w:bdr w:val="none" w:sz="0" w:space="0" w:color="auto" w:frame="1"/>
          <w:lang w:val="en-US"/>
        </w:rPr>
      </w:pPr>
      <w:r w:rsidRPr="00962FD0">
        <w:rPr>
          <w:rFonts w:ascii="Tahoma" w:eastAsia="Times New Roman" w:hAnsi="Tahoma" w:cs="Tahoma"/>
          <w:color w:val="000000"/>
          <w:sz w:val="20"/>
          <w:szCs w:val="20"/>
          <w:bdr w:val="none" w:sz="0" w:space="0" w:color="auto" w:frame="1"/>
          <w:lang w:val="en-US"/>
        </w:rPr>
        <w:t xml:space="preserve">In Q4 2022, most loans being taken out were </w:t>
      </w:r>
      <w:r w:rsidR="00597F7F" w:rsidRPr="00962FD0">
        <w:rPr>
          <w:rFonts w:ascii="Tahoma" w:eastAsia="Times New Roman" w:hAnsi="Tahoma" w:cs="Tahoma"/>
          <w:color w:val="000000"/>
          <w:sz w:val="20"/>
          <w:szCs w:val="20"/>
          <w:bdr w:val="none" w:sz="0" w:space="0" w:color="auto" w:frame="1"/>
          <w:lang w:val="en-US"/>
        </w:rPr>
        <w:t>between £75k and £100k</w:t>
      </w:r>
      <w:r w:rsidR="00962FD0">
        <w:rPr>
          <w:rFonts w:ascii="Tahoma" w:eastAsia="Times New Roman" w:hAnsi="Tahoma" w:cs="Tahoma"/>
          <w:color w:val="000000"/>
          <w:sz w:val="20"/>
          <w:szCs w:val="20"/>
          <w:bdr w:val="none" w:sz="0" w:space="0" w:color="auto" w:frame="1"/>
          <w:lang w:val="en-US"/>
        </w:rPr>
        <w:t xml:space="preserve"> in value</w:t>
      </w:r>
      <w:r w:rsidR="00FC4A2C">
        <w:rPr>
          <w:rFonts w:ascii="Tahoma" w:eastAsia="Times New Roman" w:hAnsi="Tahoma" w:cs="Tahoma"/>
          <w:color w:val="000000"/>
          <w:sz w:val="20"/>
          <w:szCs w:val="20"/>
          <w:bdr w:val="none" w:sz="0" w:space="0" w:color="auto" w:frame="1"/>
          <w:lang w:val="en-US"/>
        </w:rPr>
        <w:t xml:space="preserve"> but </w:t>
      </w:r>
      <w:r w:rsidR="00265016">
        <w:rPr>
          <w:rFonts w:ascii="Tahoma" w:eastAsia="Times New Roman" w:hAnsi="Tahoma" w:cs="Tahoma"/>
          <w:color w:val="000000"/>
          <w:sz w:val="20"/>
          <w:szCs w:val="20"/>
          <w:bdr w:val="none" w:sz="0" w:space="0" w:color="auto" w:frame="1"/>
          <w:lang w:val="en-US"/>
        </w:rPr>
        <w:t>l</w:t>
      </w:r>
      <w:r w:rsidR="00962FD0">
        <w:rPr>
          <w:rFonts w:ascii="Tahoma" w:eastAsia="Times New Roman" w:hAnsi="Tahoma" w:cs="Tahoma"/>
          <w:color w:val="000000"/>
          <w:sz w:val="20"/>
          <w:szCs w:val="20"/>
          <w:bdr w:val="none" w:sz="0" w:space="0" w:color="auto" w:frame="1"/>
          <w:lang w:val="en-US"/>
        </w:rPr>
        <w:t>ooking at the whole of 2022</w:t>
      </w:r>
      <w:r w:rsidR="00265016">
        <w:rPr>
          <w:rFonts w:ascii="Tahoma" w:eastAsia="Times New Roman" w:hAnsi="Tahoma" w:cs="Tahoma"/>
          <w:color w:val="000000"/>
          <w:sz w:val="20"/>
          <w:szCs w:val="20"/>
          <w:bdr w:val="none" w:sz="0" w:space="0" w:color="auto" w:frame="1"/>
          <w:lang w:val="en-US"/>
        </w:rPr>
        <w:t xml:space="preserve">, </w:t>
      </w:r>
      <w:r w:rsidRPr="00962FD0">
        <w:rPr>
          <w:rFonts w:ascii="Tahoma" w:eastAsia="Times New Roman" w:hAnsi="Tahoma" w:cs="Tahoma"/>
          <w:color w:val="000000"/>
          <w:sz w:val="20"/>
          <w:szCs w:val="20"/>
          <w:bdr w:val="none" w:sz="0" w:space="0" w:color="auto" w:frame="1"/>
          <w:lang w:val="en-US"/>
        </w:rPr>
        <w:t xml:space="preserve">the biggest year on year increase has been </w:t>
      </w:r>
      <w:r w:rsidR="00650181">
        <w:rPr>
          <w:rFonts w:ascii="Tahoma" w:eastAsia="Times New Roman" w:hAnsi="Tahoma" w:cs="Tahoma"/>
          <w:color w:val="000000"/>
          <w:sz w:val="20"/>
          <w:szCs w:val="20"/>
          <w:bdr w:val="none" w:sz="0" w:space="0" w:color="auto" w:frame="1"/>
          <w:lang w:val="en-US"/>
        </w:rPr>
        <w:t xml:space="preserve">for </w:t>
      </w:r>
      <w:r w:rsidRPr="00962FD0">
        <w:rPr>
          <w:rFonts w:ascii="Tahoma" w:eastAsia="Times New Roman" w:hAnsi="Tahoma" w:cs="Tahoma"/>
          <w:color w:val="000000"/>
          <w:sz w:val="20"/>
          <w:szCs w:val="20"/>
          <w:bdr w:val="none" w:sz="0" w:space="0" w:color="auto" w:frame="1"/>
          <w:lang w:val="en-US"/>
        </w:rPr>
        <w:t>much smaller loans from £25k-£50k in value,</w:t>
      </w:r>
      <w:r w:rsidR="00265016">
        <w:rPr>
          <w:rFonts w:ascii="Tahoma" w:eastAsia="Times New Roman" w:hAnsi="Tahoma" w:cs="Tahoma"/>
          <w:color w:val="000000"/>
          <w:sz w:val="20"/>
          <w:szCs w:val="20"/>
          <w:bdr w:val="none" w:sz="0" w:space="0" w:color="auto" w:frame="1"/>
          <w:lang w:val="en-US"/>
        </w:rPr>
        <w:t xml:space="preserve"> which jumped by </w:t>
      </w:r>
      <w:r w:rsidRPr="00962FD0">
        <w:rPr>
          <w:rFonts w:ascii="Tahoma" w:eastAsia="Times New Roman" w:hAnsi="Tahoma" w:cs="Tahoma"/>
          <w:color w:val="000000"/>
          <w:sz w:val="20"/>
          <w:szCs w:val="20"/>
          <w:bdr w:val="none" w:sz="0" w:space="0" w:color="auto" w:frame="1"/>
          <w:lang w:val="en-US"/>
        </w:rPr>
        <w:t>181%</w:t>
      </w:r>
      <w:r w:rsidR="00265016">
        <w:rPr>
          <w:rFonts w:ascii="Tahoma" w:eastAsia="Times New Roman" w:hAnsi="Tahoma" w:cs="Tahoma"/>
          <w:color w:val="000000"/>
          <w:sz w:val="20"/>
          <w:szCs w:val="20"/>
          <w:bdr w:val="none" w:sz="0" w:space="0" w:color="auto" w:frame="1"/>
          <w:lang w:val="en-US"/>
        </w:rPr>
        <w:t>.</w:t>
      </w:r>
    </w:p>
    <w:p w14:paraId="200EFF88" w14:textId="7762FA82" w:rsidR="00962FD0" w:rsidRDefault="00962FD0" w:rsidP="00597F7F">
      <w:pPr>
        <w:rPr>
          <w:rFonts w:ascii="Tahoma" w:eastAsia="Times New Roman" w:hAnsi="Tahoma" w:cs="Tahoma"/>
          <w:color w:val="000000"/>
          <w:sz w:val="20"/>
          <w:szCs w:val="20"/>
          <w:bdr w:val="none" w:sz="0" w:space="0" w:color="auto" w:frame="1"/>
          <w:lang w:val="en-US"/>
        </w:rPr>
      </w:pPr>
      <w:r>
        <w:rPr>
          <w:rFonts w:ascii="Tahoma" w:eastAsia="Times New Roman" w:hAnsi="Tahoma" w:cs="Tahoma"/>
          <w:color w:val="000000"/>
          <w:sz w:val="20"/>
          <w:szCs w:val="20"/>
          <w:bdr w:val="none" w:sz="0" w:space="0" w:color="auto" w:frame="1"/>
          <w:lang w:val="en-US"/>
        </w:rPr>
        <w:t>Todd Davison, MD of Purbeck Personal Guarantee Insurance said: “</w:t>
      </w:r>
      <w:r w:rsidR="00FA3D07">
        <w:rPr>
          <w:rFonts w:ascii="Tahoma" w:eastAsia="Times New Roman" w:hAnsi="Tahoma" w:cs="Tahoma"/>
          <w:color w:val="000000"/>
          <w:sz w:val="20"/>
          <w:szCs w:val="20"/>
          <w:bdr w:val="none" w:sz="0" w:space="0" w:color="auto" w:frame="1"/>
          <w:lang w:val="en-US"/>
        </w:rPr>
        <w:t xml:space="preserve">We know small businesses are facing </w:t>
      </w:r>
      <w:r w:rsidR="00E0147F">
        <w:rPr>
          <w:rFonts w:ascii="Tahoma" w:eastAsia="Times New Roman" w:hAnsi="Tahoma" w:cs="Tahoma"/>
          <w:color w:val="000000"/>
          <w:sz w:val="20"/>
          <w:szCs w:val="20"/>
          <w:bdr w:val="none" w:sz="0" w:space="0" w:color="auto" w:frame="1"/>
          <w:lang w:val="en-US"/>
        </w:rPr>
        <w:t>huge</w:t>
      </w:r>
      <w:r w:rsidR="00FA3D07">
        <w:rPr>
          <w:rFonts w:ascii="Tahoma" w:eastAsia="Times New Roman" w:hAnsi="Tahoma" w:cs="Tahoma"/>
          <w:color w:val="000000"/>
          <w:sz w:val="20"/>
          <w:szCs w:val="20"/>
          <w:bdr w:val="none" w:sz="0" w:space="0" w:color="auto" w:frame="1"/>
          <w:lang w:val="en-US"/>
        </w:rPr>
        <w:t xml:space="preserve"> cost challenges</w:t>
      </w:r>
      <w:r w:rsidR="00E0147F">
        <w:rPr>
          <w:rFonts w:ascii="Tahoma" w:eastAsia="Times New Roman" w:hAnsi="Tahoma" w:cs="Tahoma"/>
          <w:color w:val="000000"/>
          <w:sz w:val="20"/>
          <w:szCs w:val="20"/>
          <w:bdr w:val="none" w:sz="0" w:space="0" w:color="auto" w:frame="1"/>
          <w:lang w:val="en-US"/>
        </w:rPr>
        <w:t xml:space="preserve"> as they try to recover from the pandemic</w:t>
      </w:r>
      <w:r w:rsidR="00FA3D07">
        <w:rPr>
          <w:rFonts w:ascii="Tahoma" w:eastAsia="Times New Roman" w:hAnsi="Tahoma" w:cs="Tahoma"/>
          <w:color w:val="000000"/>
          <w:sz w:val="20"/>
          <w:szCs w:val="20"/>
          <w:bdr w:val="none" w:sz="0" w:space="0" w:color="auto" w:frame="1"/>
          <w:lang w:val="en-US"/>
        </w:rPr>
        <w:t xml:space="preserve"> and problems with access to the finance they </w:t>
      </w:r>
      <w:r w:rsidR="00A12FD9">
        <w:rPr>
          <w:rFonts w:ascii="Tahoma" w:eastAsia="Times New Roman" w:hAnsi="Tahoma" w:cs="Tahoma"/>
          <w:color w:val="000000"/>
          <w:sz w:val="20"/>
          <w:szCs w:val="20"/>
          <w:bdr w:val="none" w:sz="0" w:space="0" w:color="auto" w:frame="1"/>
          <w:lang w:val="en-US"/>
        </w:rPr>
        <w:t xml:space="preserve">need to continue operating.  </w:t>
      </w:r>
      <w:r>
        <w:rPr>
          <w:rFonts w:ascii="Tahoma" w:eastAsia="Times New Roman" w:hAnsi="Tahoma" w:cs="Tahoma"/>
          <w:color w:val="000000"/>
          <w:sz w:val="20"/>
          <w:szCs w:val="20"/>
          <w:bdr w:val="none" w:sz="0" w:space="0" w:color="auto" w:frame="1"/>
          <w:lang w:val="en-US"/>
        </w:rPr>
        <w:t>Our latest PGI monitor</w:t>
      </w:r>
      <w:r w:rsidR="00A12FD9">
        <w:rPr>
          <w:rFonts w:ascii="Tahoma" w:eastAsia="Times New Roman" w:hAnsi="Tahoma" w:cs="Tahoma"/>
          <w:color w:val="000000"/>
          <w:sz w:val="20"/>
          <w:szCs w:val="20"/>
          <w:bdr w:val="none" w:sz="0" w:space="0" w:color="auto" w:frame="1"/>
          <w:lang w:val="en-US"/>
        </w:rPr>
        <w:t xml:space="preserve"> shows that </w:t>
      </w:r>
      <w:r w:rsidR="00156356">
        <w:rPr>
          <w:rFonts w:ascii="Tahoma" w:eastAsia="Times New Roman" w:hAnsi="Tahoma" w:cs="Tahoma"/>
          <w:color w:val="000000"/>
          <w:sz w:val="20"/>
          <w:szCs w:val="20"/>
          <w:bdr w:val="none" w:sz="0" w:space="0" w:color="auto" w:frame="1"/>
          <w:lang w:val="en-US"/>
        </w:rPr>
        <w:t xml:space="preserve">where loans are being made available, the </w:t>
      </w:r>
      <w:r w:rsidR="00D26D68">
        <w:rPr>
          <w:rFonts w:ascii="Tahoma" w:eastAsia="Times New Roman" w:hAnsi="Tahoma" w:cs="Tahoma"/>
          <w:color w:val="000000"/>
          <w:sz w:val="20"/>
          <w:szCs w:val="20"/>
          <w:bdr w:val="none" w:sz="0" w:space="0" w:color="auto" w:frame="1"/>
          <w:lang w:val="en-US"/>
        </w:rPr>
        <w:t>owner is needing to take on a big chunk of risk themselves</w:t>
      </w:r>
      <w:r w:rsidR="00857D09">
        <w:rPr>
          <w:rFonts w:ascii="Tahoma" w:eastAsia="Times New Roman" w:hAnsi="Tahoma" w:cs="Tahoma"/>
          <w:color w:val="000000"/>
          <w:sz w:val="20"/>
          <w:szCs w:val="20"/>
          <w:bdr w:val="none" w:sz="0" w:space="0" w:color="auto" w:frame="1"/>
          <w:lang w:val="en-US"/>
        </w:rPr>
        <w:t xml:space="preserve"> and </w:t>
      </w:r>
      <w:r w:rsidR="00F732EB">
        <w:rPr>
          <w:rFonts w:ascii="Tahoma" w:eastAsia="Times New Roman" w:hAnsi="Tahoma" w:cs="Tahoma"/>
          <w:color w:val="000000"/>
          <w:sz w:val="20"/>
          <w:szCs w:val="20"/>
          <w:bdr w:val="none" w:sz="0" w:space="0" w:color="auto" w:frame="1"/>
          <w:lang w:val="en-US"/>
        </w:rPr>
        <w:t>a rapidly growing number are</w:t>
      </w:r>
      <w:r w:rsidR="00857D09">
        <w:rPr>
          <w:rFonts w:ascii="Tahoma" w:eastAsia="Times New Roman" w:hAnsi="Tahoma" w:cs="Tahoma"/>
          <w:color w:val="000000"/>
          <w:sz w:val="20"/>
          <w:szCs w:val="20"/>
          <w:bdr w:val="none" w:sz="0" w:space="0" w:color="auto" w:frame="1"/>
          <w:lang w:val="en-US"/>
        </w:rPr>
        <w:t xml:space="preserve"> </w:t>
      </w:r>
      <w:r w:rsidR="008D5556">
        <w:rPr>
          <w:rFonts w:ascii="Tahoma" w:eastAsia="Times New Roman" w:hAnsi="Tahoma" w:cs="Tahoma"/>
          <w:color w:val="000000"/>
          <w:sz w:val="20"/>
          <w:szCs w:val="20"/>
          <w:bdr w:val="none" w:sz="0" w:space="0" w:color="auto" w:frame="1"/>
          <w:lang w:val="en-US"/>
        </w:rPr>
        <w:t xml:space="preserve">therefore </w:t>
      </w:r>
      <w:r w:rsidR="00857D09">
        <w:rPr>
          <w:rFonts w:ascii="Tahoma" w:eastAsia="Times New Roman" w:hAnsi="Tahoma" w:cs="Tahoma"/>
          <w:color w:val="000000"/>
          <w:sz w:val="20"/>
          <w:szCs w:val="20"/>
          <w:bdr w:val="none" w:sz="0" w:space="0" w:color="auto" w:frame="1"/>
          <w:lang w:val="en-US"/>
        </w:rPr>
        <w:t xml:space="preserve">taking steps to protect </w:t>
      </w:r>
      <w:r w:rsidR="003F4570">
        <w:rPr>
          <w:rFonts w:ascii="Tahoma" w:eastAsia="Times New Roman" w:hAnsi="Tahoma" w:cs="Tahoma"/>
          <w:color w:val="000000"/>
          <w:sz w:val="20"/>
          <w:szCs w:val="20"/>
          <w:bdr w:val="none" w:sz="0" w:space="0" w:color="auto" w:frame="1"/>
          <w:lang w:val="en-US"/>
        </w:rPr>
        <w:t xml:space="preserve">their personal assets should their business fail. </w:t>
      </w:r>
      <w:r w:rsidR="00406E9C">
        <w:rPr>
          <w:rFonts w:ascii="Tahoma" w:eastAsia="Times New Roman" w:hAnsi="Tahoma" w:cs="Tahoma"/>
          <w:color w:val="000000"/>
          <w:sz w:val="20"/>
          <w:szCs w:val="20"/>
          <w:bdr w:val="none" w:sz="0" w:space="0" w:color="auto" w:frame="1"/>
          <w:lang w:val="en-US"/>
        </w:rPr>
        <w:t xml:space="preserve">We must not forget, business owners are not only facing increasing costs at work, </w:t>
      </w:r>
      <w:r w:rsidR="000760D8">
        <w:rPr>
          <w:rFonts w:ascii="Tahoma" w:eastAsia="Times New Roman" w:hAnsi="Tahoma" w:cs="Tahoma"/>
          <w:color w:val="000000"/>
          <w:sz w:val="20"/>
          <w:szCs w:val="20"/>
          <w:bdr w:val="none" w:sz="0" w:space="0" w:color="auto" w:frame="1"/>
          <w:lang w:val="en-US"/>
        </w:rPr>
        <w:t>they are keeping the wolf from the door at home too</w:t>
      </w:r>
      <w:r w:rsidR="000E559C">
        <w:rPr>
          <w:rFonts w:ascii="Tahoma" w:eastAsia="Times New Roman" w:hAnsi="Tahoma" w:cs="Tahoma"/>
          <w:color w:val="000000"/>
          <w:sz w:val="20"/>
          <w:szCs w:val="20"/>
          <w:bdr w:val="none" w:sz="0" w:space="0" w:color="auto" w:frame="1"/>
          <w:lang w:val="en-US"/>
        </w:rPr>
        <w:t xml:space="preserve">, it therefore makes perfect sense that they are doing what they can to </w:t>
      </w:r>
      <w:r w:rsidR="007A6BCA">
        <w:rPr>
          <w:rFonts w:ascii="Tahoma" w:eastAsia="Times New Roman" w:hAnsi="Tahoma" w:cs="Tahoma"/>
          <w:color w:val="000000"/>
          <w:sz w:val="20"/>
          <w:szCs w:val="20"/>
          <w:bdr w:val="none" w:sz="0" w:space="0" w:color="auto" w:frame="1"/>
          <w:lang w:val="en-US"/>
        </w:rPr>
        <w:t>bring some certainty in very uncertain times.”</w:t>
      </w:r>
    </w:p>
    <w:p w14:paraId="48CEDBAC" w14:textId="77777777" w:rsidR="007A39F1" w:rsidRDefault="007A39F1">
      <w:pPr>
        <w:rPr>
          <w:rFonts w:ascii="Tahoma" w:eastAsia="Tahoma" w:hAnsi="Tahoma" w:cs="Tahoma"/>
          <w:b/>
          <w:bCs/>
          <w:color w:val="000000" w:themeColor="text1"/>
          <w:sz w:val="20"/>
          <w:szCs w:val="20"/>
        </w:rPr>
      </w:pPr>
      <w:r>
        <w:rPr>
          <w:rFonts w:ascii="Tahoma" w:eastAsia="Tahoma" w:hAnsi="Tahoma" w:cs="Tahoma"/>
          <w:b/>
          <w:bCs/>
          <w:color w:val="000000" w:themeColor="text1"/>
          <w:sz w:val="20"/>
          <w:szCs w:val="20"/>
        </w:rPr>
        <w:br w:type="page"/>
      </w:r>
    </w:p>
    <w:p w14:paraId="795C6772" w14:textId="77777777" w:rsidR="007A39F1" w:rsidRDefault="007A39F1" w:rsidP="00210EA6">
      <w:pPr>
        <w:rPr>
          <w:rFonts w:ascii="Tahoma" w:eastAsia="Tahoma" w:hAnsi="Tahoma" w:cs="Tahoma"/>
          <w:b/>
          <w:bCs/>
          <w:color w:val="000000" w:themeColor="text1"/>
          <w:sz w:val="20"/>
          <w:szCs w:val="20"/>
        </w:rPr>
      </w:pPr>
    </w:p>
    <w:p w14:paraId="43A8E319" w14:textId="77777777" w:rsidR="007A39F1" w:rsidRDefault="007A39F1" w:rsidP="00210EA6">
      <w:pPr>
        <w:rPr>
          <w:rFonts w:ascii="Tahoma" w:eastAsia="Tahoma" w:hAnsi="Tahoma" w:cs="Tahoma"/>
          <w:b/>
          <w:bCs/>
          <w:color w:val="000000" w:themeColor="text1"/>
          <w:sz w:val="20"/>
          <w:szCs w:val="20"/>
        </w:rPr>
      </w:pPr>
    </w:p>
    <w:p w14:paraId="13298036" w14:textId="77777777" w:rsidR="007A39F1" w:rsidRDefault="007A39F1" w:rsidP="00210EA6">
      <w:pPr>
        <w:rPr>
          <w:rFonts w:ascii="Tahoma" w:eastAsia="Tahoma" w:hAnsi="Tahoma" w:cs="Tahoma"/>
          <w:b/>
          <w:bCs/>
          <w:color w:val="000000" w:themeColor="text1"/>
          <w:sz w:val="20"/>
          <w:szCs w:val="20"/>
        </w:rPr>
      </w:pPr>
    </w:p>
    <w:p w14:paraId="37C43EA8" w14:textId="77777777" w:rsidR="007A39F1" w:rsidRDefault="007A39F1" w:rsidP="00210EA6">
      <w:pPr>
        <w:rPr>
          <w:rFonts w:ascii="Tahoma" w:eastAsia="Tahoma" w:hAnsi="Tahoma" w:cs="Tahoma"/>
          <w:b/>
          <w:bCs/>
          <w:color w:val="000000" w:themeColor="text1"/>
          <w:sz w:val="20"/>
          <w:szCs w:val="20"/>
        </w:rPr>
      </w:pPr>
    </w:p>
    <w:p w14:paraId="25BAD5EB" w14:textId="3A285150" w:rsidR="00210EA6" w:rsidRDefault="00210EA6" w:rsidP="00210EA6">
      <w:pPr>
        <w:rPr>
          <w:rFonts w:ascii="Tahoma" w:eastAsia="Tahoma" w:hAnsi="Tahoma" w:cs="Tahoma"/>
          <w:color w:val="000000" w:themeColor="text1"/>
          <w:sz w:val="20"/>
          <w:szCs w:val="20"/>
        </w:rPr>
      </w:pPr>
      <w:r>
        <w:rPr>
          <w:rFonts w:ascii="Tahoma" w:eastAsia="Tahoma" w:hAnsi="Tahoma" w:cs="Tahoma"/>
          <w:b/>
          <w:bCs/>
          <w:color w:val="000000" w:themeColor="text1"/>
          <w:sz w:val="20"/>
          <w:szCs w:val="20"/>
        </w:rPr>
        <w:t>N</w:t>
      </w:r>
      <w:r w:rsidRPr="2A0B3670">
        <w:rPr>
          <w:rFonts w:ascii="Tahoma" w:eastAsia="Tahoma" w:hAnsi="Tahoma" w:cs="Tahoma"/>
          <w:b/>
          <w:bCs/>
          <w:color w:val="000000" w:themeColor="text1"/>
          <w:sz w:val="20"/>
          <w:szCs w:val="20"/>
        </w:rPr>
        <w:t>otes to Editors</w:t>
      </w:r>
    </w:p>
    <w:p w14:paraId="0BAD57D7" w14:textId="77777777" w:rsidR="00210EA6" w:rsidRDefault="00210EA6" w:rsidP="00210EA6">
      <w:pPr>
        <w:spacing w:after="240"/>
        <w:rPr>
          <w:rFonts w:ascii="Tahoma" w:eastAsia="Tahoma" w:hAnsi="Tahoma" w:cs="Tahoma"/>
          <w:color w:val="000000" w:themeColor="text1"/>
          <w:sz w:val="20"/>
          <w:szCs w:val="20"/>
        </w:rPr>
      </w:pPr>
      <w:r w:rsidRPr="2A0B3670">
        <w:rPr>
          <w:rFonts w:ascii="Tahoma" w:eastAsia="Tahoma" w:hAnsi="Tahoma" w:cs="Tahoma"/>
          <w:b/>
          <w:bCs/>
          <w:color w:val="000000" w:themeColor="text1"/>
          <w:sz w:val="20"/>
          <w:szCs w:val="20"/>
        </w:rPr>
        <w:t>About Purbeck Insurance Services</w:t>
      </w:r>
    </w:p>
    <w:p w14:paraId="140F80D1" w14:textId="77777777" w:rsidR="00210EA6" w:rsidRDefault="00210EA6" w:rsidP="00210EA6">
      <w:pPr>
        <w:spacing w:after="240"/>
        <w:rPr>
          <w:rFonts w:ascii="Tahoma" w:eastAsia="Tahoma" w:hAnsi="Tahoma" w:cs="Tahoma"/>
          <w:color w:val="000000" w:themeColor="text1"/>
          <w:sz w:val="20"/>
          <w:szCs w:val="20"/>
        </w:rPr>
      </w:pPr>
      <w:r w:rsidRPr="2A0B3670">
        <w:rPr>
          <w:rFonts w:ascii="Tahoma" w:eastAsia="Tahoma" w:hAnsi="Tahoma" w:cs="Tahoma"/>
          <w:color w:val="000000" w:themeColor="text1"/>
          <w:sz w:val="20"/>
          <w:szCs w:val="20"/>
        </w:rPr>
        <w:t>Purbeck Insurance Services is a Personal Guarantee Insurance specialist supporting Small and Medium sized Enterprises ("SMEs") and promoting business confidence</w:t>
      </w:r>
    </w:p>
    <w:p w14:paraId="31CD7DC3" w14:textId="77777777" w:rsidR="00210EA6" w:rsidRDefault="00210EA6" w:rsidP="00210EA6">
      <w:pPr>
        <w:spacing w:after="240"/>
        <w:rPr>
          <w:rFonts w:ascii="Tahoma" w:eastAsia="Tahoma" w:hAnsi="Tahoma" w:cs="Tahoma"/>
          <w:color w:val="000000" w:themeColor="text1"/>
          <w:sz w:val="20"/>
          <w:szCs w:val="20"/>
        </w:rPr>
      </w:pPr>
      <w:r w:rsidRPr="2A0B3670">
        <w:rPr>
          <w:rFonts w:ascii="Tahoma" w:eastAsia="Tahoma" w:hAnsi="Tahoma" w:cs="Tahoma"/>
          <w:color w:val="000000" w:themeColor="text1"/>
          <w:sz w:val="20"/>
          <w:szCs w:val="20"/>
        </w:rPr>
        <w:t>Insurance policies backed by Markel International Insurance Company Limited ("Markel"), an A-Rated insurer, as rated by A.M. Best (A), Fitch (A+) and S&amp;P (A). Markel is a shareholder in Purbeck Insurance Services.</w:t>
      </w:r>
    </w:p>
    <w:p w14:paraId="335E5F48" w14:textId="77777777" w:rsidR="00210EA6" w:rsidRDefault="00210EA6" w:rsidP="00210EA6">
      <w:pPr>
        <w:spacing w:after="240"/>
        <w:rPr>
          <w:rFonts w:ascii="Tahoma" w:eastAsia="Tahoma" w:hAnsi="Tahoma" w:cs="Tahoma"/>
          <w:color w:val="000000" w:themeColor="text1"/>
          <w:sz w:val="20"/>
          <w:szCs w:val="20"/>
        </w:rPr>
      </w:pPr>
      <w:r w:rsidRPr="2A0B3670">
        <w:rPr>
          <w:rFonts w:ascii="Tahoma" w:eastAsia="Tahoma" w:hAnsi="Tahoma" w:cs="Tahoma"/>
          <w:color w:val="000000" w:themeColor="text1"/>
          <w:sz w:val="20"/>
          <w:szCs w:val="20"/>
        </w:rPr>
        <w:t>Purbeck Insurance Services is directly authorised and regulated by the Financial Conduct Authority</w:t>
      </w:r>
    </w:p>
    <w:p w14:paraId="467A24E6" w14:textId="77777777" w:rsidR="00210EA6" w:rsidRDefault="00210EA6" w:rsidP="00210EA6">
      <w:pPr>
        <w:spacing w:after="240"/>
        <w:rPr>
          <w:rFonts w:ascii="Tahoma" w:eastAsia="Tahoma" w:hAnsi="Tahoma" w:cs="Tahoma"/>
          <w:color w:val="000000" w:themeColor="text1"/>
          <w:sz w:val="20"/>
          <w:szCs w:val="20"/>
        </w:rPr>
      </w:pPr>
      <w:r w:rsidRPr="2A0B3670">
        <w:rPr>
          <w:rFonts w:ascii="Tahoma" w:eastAsia="Tahoma" w:hAnsi="Tahoma" w:cs="Tahoma"/>
          <w:color w:val="000000" w:themeColor="text1"/>
          <w:sz w:val="20"/>
          <w:szCs w:val="20"/>
        </w:rPr>
        <w:t>Insurance is underwritten by Purbeck Insurance Services, an authorised Managing General Agent ("MGA") of Markel</w:t>
      </w:r>
    </w:p>
    <w:p w14:paraId="56E659EE" w14:textId="77777777" w:rsidR="00210EA6" w:rsidRDefault="00210EA6" w:rsidP="00210EA6">
      <w:pPr>
        <w:spacing w:after="240"/>
        <w:rPr>
          <w:rFonts w:ascii="Tahoma" w:eastAsia="Tahoma" w:hAnsi="Tahoma" w:cs="Tahoma"/>
          <w:color w:val="000000" w:themeColor="text1"/>
          <w:sz w:val="20"/>
          <w:szCs w:val="20"/>
        </w:rPr>
      </w:pPr>
      <w:r w:rsidRPr="2A0B3670">
        <w:rPr>
          <w:rFonts w:ascii="Tahoma" w:eastAsia="Tahoma" w:hAnsi="Tahoma" w:cs="Tahoma"/>
          <w:color w:val="000000" w:themeColor="text1"/>
          <w:sz w:val="20"/>
          <w:szCs w:val="20"/>
        </w:rPr>
        <w:t>Purbeck Personal Guarantee Insurance is annual insurance policy that provides Director(s) with insurance cover in the event their business lender calls in the Personal Guarantee (provided by the Director(s) as part of raising business finance)</w:t>
      </w:r>
      <w:r>
        <w:br/>
      </w:r>
      <w:r>
        <w:br/>
      </w:r>
      <w:r w:rsidRPr="2A0B3670">
        <w:rPr>
          <w:rFonts w:ascii="Tahoma" w:eastAsia="Tahoma" w:hAnsi="Tahoma" w:cs="Tahoma"/>
          <w:color w:val="000000" w:themeColor="text1"/>
          <w:sz w:val="20"/>
          <w:szCs w:val="20"/>
        </w:rPr>
        <w:t>Key features of Personal Guarantee Insurance:</w:t>
      </w:r>
    </w:p>
    <w:p w14:paraId="5E14D926" w14:textId="77777777" w:rsidR="00210EA6" w:rsidRDefault="00210EA6" w:rsidP="00210EA6">
      <w:pPr>
        <w:pStyle w:val="ListParagraph"/>
        <w:numPr>
          <w:ilvl w:val="0"/>
          <w:numId w:val="2"/>
        </w:numPr>
        <w:spacing w:after="240" w:line="240" w:lineRule="auto"/>
        <w:rPr>
          <w:rFonts w:eastAsiaTheme="minorEastAsia"/>
          <w:color w:val="000000" w:themeColor="text1"/>
          <w:sz w:val="20"/>
          <w:szCs w:val="20"/>
        </w:rPr>
      </w:pPr>
      <w:r w:rsidRPr="2A0B3670">
        <w:rPr>
          <w:rFonts w:ascii="Tahoma" w:eastAsia="Tahoma" w:hAnsi="Tahoma" w:cs="Tahoma"/>
          <w:color w:val="000000" w:themeColor="text1"/>
          <w:sz w:val="20"/>
          <w:szCs w:val="20"/>
          <w:lang w:val="en-US"/>
        </w:rPr>
        <w:t>Premiums are competitively priced and based on individual circumstances</w:t>
      </w:r>
    </w:p>
    <w:p w14:paraId="60DB70E7" w14:textId="77777777" w:rsidR="00210EA6" w:rsidRDefault="00210EA6" w:rsidP="00210EA6">
      <w:pPr>
        <w:pStyle w:val="ListParagraph"/>
        <w:numPr>
          <w:ilvl w:val="0"/>
          <w:numId w:val="2"/>
        </w:numPr>
        <w:spacing w:after="240"/>
        <w:rPr>
          <w:rFonts w:eastAsiaTheme="minorEastAsia"/>
          <w:color w:val="000000" w:themeColor="text1"/>
          <w:sz w:val="20"/>
          <w:szCs w:val="20"/>
        </w:rPr>
      </w:pPr>
      <w:r w:rsidRPr="2A0B3670">
        <w:rPr>
          <w:rFonts w:ascii="Tahoma" w:eastAsia="Tahoma" w:hAnsi="Tahoma" w:cs="Tahoma"/>
          <w:color w:val="000000" w:themeColor="text1"/>
          <w:sz w:val="20"/>
          <w:szCs w:val="20"/>
          <w:lang w:val="en-US"/>
        </w:rPr>
        <w:t>Cover is available for Personal Guarantees signed to support a wide range of business finance facilities</w:t>
      </w:r>
    </w:p>
    <w:p w14:paraId="5D872F8C" w14:textId="77777777" w:rsidR="00210EA6" w:rsidRDefault="00210EA6" w:rsidP="00210EA6">
      <w:pPr>
        <w:spacing w:after="240"/>
        <w:rPr>
          <w:rFonts w:ascii="Tahoma" w:eastAsia="Tahoma" w:hAnsi="Tahoma" w:cs="Tahoma"/>
          <w:b/>
          <w:bCs/>
          <w:color w:val="000000" w:themeColor="text1"/>
          <w:sz w:val="20"/>
          <w:szCs w:val="20"/>
        </w:rPr>
      </w:pPr>
      <w:r w:rsidRPr="2A0B3670">
        <w:rPr>
          <w:rFonts w:ascii="Tahoma" w:eastAsia="Tahoma" w:hAnsi="Tahoma" w:cs="Tahoma"/>
          <w:b/>
          <w:bCs/>
          <w:color w:val="000000" w:themeColor="text1"/>
          <w:sz w:val="20"/>
          <w:szCs w:val="20"/>
        </w:rPr>
        <w:t xml:space="preserve">For further media information please contact Alison Reeson at HSL on 07876 597466, or </w:t>
      </w:r>
      <w:hyperlink r:id="rId12">
        <w:r w:rsidRPr="2A0B3670">
          <w:rPr>
            <w:rStyle w:val="Hyperlink"/>
            <w:rFonts w:ascii="Tahoma" w:eastAsia="Tahoma" w:hAnsi="Tahoma" w:cs="Tahoma"/>
            <w:b/>
            <w:bCs/>
            <w:sz w:val="20"/>
            <w:szCs w:val="20"/>
          </w:rPr>
          <w:t>purbeck@harrisonsadler.com</w:t>
        </w:r>
      </w:hyperlink>
      <w:r w:rsidRPr="2A0B3670">
        <w:rPr>
          <w:rFonts w:ascii="Tahoma" w:eastAsia="Tahoma" w:hAnsi="Tahoma" w:cs="Tahoma"/>
          <w:b/>
          <w:bCs/>
          <w:color w:val="000000" w:themeColor="text1"/>
          <w:sz w:val="20"/>
          <w:szCs w:val="20"/>
        </w:rPr>
        <w:t>.</w:t>
      </w:r>
    </w:p>
    <w:p w14:paraId="263801B3" w14:textId="77777777" w:rsidR="00210EA6" w:rsidRDefault="00210EA6" w:rsidP="00210EA6"/>
    <w:p w14:paraId="192C4CF2" w14:textId="77777777" w:rsidR="00962FD0" w:rsidRPr="00962FD0" w:rsidRDefault="00962FD0" w:rsidP="00597F7F">
      <w:pPr>
        <w:rPr>
          <w:rFonts w:ascii="Tahoma" w:eastAsia="Times New Roman" w:hAnsi="Tahoma" w:cs="Tahoma"/>
          <w:color w:val="000000"/>
          <w:sz w:val="20"/>
          <w:szCs w:val="20"/>
          <w:bdr w:val="none" w:sz="0" w:space="0" w:color="auto" w:frame="1"/>
          <w:lang w:val="en-US"/>
        </w:rPr>
      </w:pPr>
    </w:p>
    <w:sectPr w:rsidR="00962FD0" w:rsidRPr="00962FD0" w:rsidSect="002621BB">
      <w:pgSz w:w="12240" w:h="15840"/>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03D32" w14:textId="77777777" w:rsidR="00C90442" w:rsidRDefault="00C90442" w:rsidP="00962FD0">
      <w:pPr>
        <w:spacing w:after="0" w:line="240" w:lineRule="auto"/>
      </w:pPr>
      <w:r>
        <w:separator/>
      </w:r>
    </w:p>
  </w:endnote>
  <w:endnote w:type="continuationSeparator" w:id="0">
    <w:p w14:paraId="56AB5F0D" w14:textId="77777777" w:rsidR="00C90442" w:rsidRDefault="00C90442" w:rsidP="00962FD0">
      <w:pPr>
        <w:spacing w:after="0" w:line="240" w:lineRule="auto"/>
      </w:pPr>
      <w:r>
        <w:continuationSeparator/>
      </w:r>
    </w:p>
  </w:endnote>
  <w:endnote w:type="continuationNotice" w:id="1">
    <w:p w14:paraId="1604E745" w14:textId="77777777" w:rsidR="00C90442" w:rsidRDefault="00C90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cta">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CB6C0" w14:textId="77777777" w:rsidR="00C90442" w:rsidRDefault="00C90442" w:rsidP="00962FD0">
      <w:pPr>
        <w:spacing w:after="0" w:line="240" w:lineRule="auto"/>
      </w:pPr>
      <w:r>
        <w:separator/>
      </w:r>
    </w:p>
  </w:footnote>
  <w:footnote w:type="continuationSeparator" w:id="0">
    <w:p w14:paraId="00CD301C" w14:textId="77777777" w:rsidR="00C90442" w:rsidRDefault="00C90442" w:rsidP="00962FD0">
      <w:pPr>
        <w:spacing w:after="0" w:line="240" w:lineRule="auto"/>
      </w:pPr>
      <w:r>
        <w:continuationSeparator/>
      </w:r>
    </w:p>
  </w:footnote>
  <w:footnote w:type="continuationNotice" w:id="1">
    <w:p w14:paraId="613602F1" w14:textId="77777777" w:rsidR="00C90442" w:rsidRDefault="00C904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35DC3"/>
    <w:multiLevelType w:val="hybridMultilevel"/>
    <w:tmpl w:val="8046992E"/>
    <w:lvl w:ilvl="0" w:tplc="0004ECFA">
      <w:start w:val="1"/>
      <w:numFmt w:val="bullet"/>
      <w:lvlText w:val=""/>
      <w:lvlJc w:val="left"/>
      <w:pPr>
        <w:ind w:left="720" w:hanging="360"/>
      </w:pPr>
      <w:rPr>
        <w:rFonts w:ascii="Symbol" w:hAnsi="Symbol" w:hint="default"/>
      </w:rPr>
    </w:lvl>
    <w:lvl w:ilvl="1" w:tplc="B64039FA">
      <w:start w:val="1"/>
      <w:numFmt w:val="bullet"/>
      <w:lvlText w:val="o"/>
      <w:lvlJc w:val="left"/>
      <w:pPr>
        <w:ind w:left="1440" w:hanging="360"/>
      </w:pPr>
      <w:rPr>
        <w:rFonts w:ascii="Courier New" w:hAnsi="Courier New" w:hint="default"/>
      </w:rPr>
    </w:lvl>
    <w:lvl w:ilvl="2" w:tplc="A4CE1784">
      <w:start w:val="1"/>
      <w:numFmt w:val="bullet"/>
      <w:lvlText w:val=""/>
      <w:lvlJc w:val="left"/>
      <w:pPr>
        <w:ind w:left="2160" w:hanging="360"/>
      </w:pPr>
      <w:rPr>
        <w:rFonts w:ascii="Wingdings" w:hAnsi="Wingdings" w:hint="default"/>
      </w:rPr>
    </w:lvl>
    <w:lvl w:ilvl="3" w:tplc="6C929AF2">
      <w:start w:val="1"/>
      <w:numFmt w:val="bullet"/>
      <w:lvlText w:val=""/>
      <w:lvlJc w:val="left"/>
      <w:pPr>
        <w:ind w:left="2880" w:hanging="360"/>
      </w:pPr>
      <w:rPr>
        <w:rFonts w:ascii="Symbol" w:hAnsi="Symbol" w:hint="default"/>
      </w:rPr>
    </w:lvl>
    <w:lvl w:ilvl="4" w:tplc="E5B28708">
      <w:start w:val="1"/>
      <w:numFmt w:val="bullet"/>
      <w:lvlText w:val="o"/>
      <w:lvlJc w:val="left"/>
      <w:pPr>
        <w:ind w:left="3600" w:hanging="360"/>
      </w:pPr>
      <w:rPr>
        <w:rFonts w:ascii="Courier New" w:hAnsi="Courier New" w:hint="default"/>
      </w:rPr>
    </w:lvl>
    <w:lvl w:ilvl="5" w:tplc="E870C60E">
      <w:start w:val="1"/>
      <w:numFmt w:val="bullet"/>
      <w:lvlText w:val=""/>
      <w:lvlJc w:val="left"/>
      <w:pPr>
        <w:ind w:left="4320" w:hanging="360"/>
      </w:pPr>
      <w:rPr>
        <w:rFonts w:ascii="Wingdings" w:hAnsi="Wingdings" w:hint="default"/>
      </w:rPr>
    </w:lvl>
    <w:lvl w:ilvl="6" w:tplc="C2CCA390">
      <w:start w:val="1"/>
      <w:numFmt w:val="bullet"/>
      <w:lvlText w:val=""/>
      <w:lvlJc w:val="left"/>
      <w:pPr>
        <w:ind w:left="5040" w:hanging="360"/>
      </w:pPr>
      <w:rPr>
        <w:rFonts w:ascii="Symbol" w:hAnsi="Symbol" w:hint="default"/>
      </w:rPr>
    </w:lvl>
    <w:lvl w:ilvl="7" w:tplc="70B8CDD0">
      <w:start w:val="1"/>
      <w:numFmt w:val="bullet"/>
      <w:lvlText w:val="o"/>
      <w:lvlJc w:val="left"/>
      <w:pPr>
        <w:ind w:left="5760" w:hanging="360"/>
      </w:pPr>
      <w:rPr>
        <w:rFonts w:ascii="Courier New" w:hAnsi="Courier New" w:hint="default"/>
      </w:rPr>
    </w:lvl>
    <w:lvl w:ilvl="8" w:tplc="369A093A">
      <w:start w:val="1"/>
      <w:numFmt w:val="bullet"/>
      <w:lvlText w:val=""/>
      <w:lvlJc w:val="left"/>
      <w:pPr>
        <w:ind w:left="6480" w:hanging="360"/>
      </w:pPr>
      <w:rPr>
        <w:rFonts w:ascii="Wingdings" w:hAnsi="Wingdings" w:hint="default"/>
      </w:rPr>
    </w:lvl>
  </w:abstractNum>
  <w:abstractNum w:abstractNumId="1" w15:restartNumberingAfterBreak="0">
    <w:nsid w:val="44EC4B9B"/>
    <w:multiLevelType w:val="hybridMultilevel"/>
    <w:tmpl w:val="5652F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7F"/>
    <w:rsid w:val="00030A0E"/>
    <w:rsid w:val="000760D8"/>
    <w:rsid w:val="0009709F"/>
    <w:rsid w:val="000C1AEB"/>
    <w:rsid w:val="000E559C"/>
    <w:rsid w:val="00136930"/>
    <w:rsid w:val="00156356"/>
    <w:rsid w:val="001F3926"/>
    <w:rsid w:val="00210EA6"/>
    <w:rsid w:val="002621BB"/>
    <w:rsid w:val="00265016"/>
    <w:rsid w:val="003570FB"/>
    <w:rsid w:val="003F4570"/>
    <w:rsid w:val="00406E9C"/>
    <w:rsid w:val="004A666B"/>
    <w:rsid w:val="004B5BF3"/>
    <w:rsid w:val="004C339A"/>
    <w:rsid w:val="00542DDF"/>
    <w:rsid w:val="0056217E"/>
    <w:rsid w:val="00597F7F"/>
    <w:rsid w:val="0061709C"/>
    <w:rsid w:val="00650181"/>
    <w:rsid w:val="006B10F2"/>
    <w:rsid w:val="007A39F1"/>
    <w:rsid w:val="007A6BCA"/>
    <w:rsid w:val="00832C3A"/>
    <w:rsid w:val="00840D48"/>
    <w:rsid w:val="00857D09"/>
    <w:rsid w:val="008B4F46"/>
    <w:rsid w:val="008D5556"/>
    <w:rsid w:val="0095791C"/>
    <w:rsid w:val="00962FD0"/>
    <w:rsid w:val="00A12FD9"/>
    <w:rsid w:val="00AF09C9"/>
    <w:rsid w:val="00BD1F58"/>
    <w:rsid w:val="00C222CE"/>
    <w:rsid w:val="00C26504"/>
    <w:rsid w:val="00C549A5"/>
    <w:rsid w:val="00C90442"/>
    <w:rsid w:val="00C93BE8"/>
    <w:rsid w:val="00CA3340"/>
    <w:rsid w:val="00CC5317"/>
    <w:rsid w:val="00D149A1"/>
    <w:rsid w:val="00D26D68"/>
    <w:rsid w:val="00DC3E27"/>
    <w:rsid w:val="00DE6BDD"/>
    <w:rsid w:val="00E0147F"/>
    <w:rsid w:val="00E82B47"/>
    <w:rsid w:val="00E93C26"/>
    <w:rsid w:val="00EF66A7"/>
    <w:rsid w:val="00F56B0F"/>
    <w:rsid w:val="00F732EB"/>
    <w:rsid w:val="00F96172"/>
    <w:rsid w:val="00FA3D07"/>
    <w:rsid w:val="00FC02EF"/>
    <w:rsid w:val="00FC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D91B"/>
  <w15:chartTrackingRefBased/>
  <w15:docId w15:val="{868B68E7-B46E-4639-824C-1581B8AB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62F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listparagraph">
    <w:name w:val="x_msolistparagraph"/>
    <w:basedOn w:val="Normal"/>
    <w:rsid w:val="00962F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62FD0"/>
    <w:rPr>
      <w:color w:val="0000FF"/>
      <w:u w:val="single"/>
    </w:rPr>
  </w:style>
  <w:style w:type="paragraph" w:customStyle="1" w:styleId="xxmsonormal">
    <w:name w:val="x_xmsonormal"/>
    <w:basedOn w:val="Normal"/>
    <w:rsid w:val="00962FD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962F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2FD0"/>
    <w:rPr>
      <w:sz w:val="20"/>
      <w:szCs w:val="20"/>
      <w:lang w:val="en-GB"/>
    </w:rPr>
  </w:style>
  <w:style w:type="character" w:styleId="EndnoteReference">
    <w:name w:val="endnote reference"/>
    <w:basedOn w:val="DefaultParagraphFont"/>
    <w:uiPriority w:val="99"/>
    <w:semiHidden/>
    <w:unhideWhenUsed/>
    <w:rsid w:val="00962FD0"/>
    <w:rPr>
      <w:vertAlign w:val="superscript"/>
    </w:rPr>
  </w:style>
  <w:style w:type="character" w:styleId="UnresolvedMention">
    <w:name w:val="Unresolved Mention"/>
    <w:basedOn w:val="DefaultParagraphFont"/>
    <w:uiPriority w:val="99"/>
    <w:semiHidden/>
    <w:unhideWhenUsed/>
    <w:rsid w:val="00962FD0"/>
    <w:rPr>
      <w:color w:val="605E5C"/>
      <w:shd w:val="clear" w:color="auto" w:fill="E1DFDD"/>
    </w:rPr>
  </w:style>
  <w:style w:type="paragraph" w:styleId="ListParagraph">
    <w:name w:val="List Paragraph"/>
    <w:basedOn w:val="Normal"/>
    <w:uiPriority w:val="34"/>
    <w:qFormat/>
    <w:rsid w:val="00962FD0"/>
    <w:pPr>
      <w:ind w:left="720"/>
      <w:contextualSpacing/>
    </w:pPr>
  </w:style>
  <w:style w:type="paragraph" w:styleId="Header">
    <w:name w:val="header"/>
    <w:basedOn w:val="Normal"/>
    <w:link w:val="HeaderChar"/>
    <w:uiPriority w:val="99"/>
    <w:semiHidden/>
    <w:unhideWhenUsed/>
    <w:rsid w:val="00840D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0D48"/>
    <w:rPr>
      <w:lang w:val="en-GB"/>
    </w:rPr>
  </w:style>
  <w:style w:type="paragraph" w:styleId="Footer">
    <w:name w:val="footer"/>
    <w:basedOn w:val="Normal"/>
    <w:link w:val="FooterChar"/>
    <w:uiPriority w:val="99"/>
    <w:semiHidden/>
    <w:unhideWhenUsed/>
    <w:rsid w:val="00840D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0D4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urbeck@harrisonsadl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rbeckinsurance.co.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FA508962A53D4CA0C5F0E9B02451BB" ma:contentTypeVersion="16" ma:contentTypeDescription="Create a new document." ma:contentTypeScope="" ma:versionID="1a4c97bd572099cdb33a536e7c16ff24">
  <xsd:schema xmlns:xsd="http://www.w3.org/2001/XMLSchema" xmlns:xs="http://www.w3.org/2001/XMLSchema" xmlns:p="http://schemas.microsoft.com/office/2006/metadata/properties" xmlns:ns2="eb835416-f0de-409c-9ce1-45278e9d4551" xmlns:ns3="c4d3b289-818e-4e47-9f31-9a9175ee0f3d" targetNamespace="http://schemas.microsoft.com/office/2006/metadata/properties" ma:root="true" ma:fieldsID="6548868da0c06529f56d630d188da518" ns2:_="" ns3:_="">
    <xsd:import namespace="eb835416-f0de-409c-9ce1-45278e9d4551"/>
    <xsd:import namespace="c4d3b289-818e-4e47-9f31-9a9175ee0f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35416-f0de-409c-9ce1-45278e9d4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b271d5-52ad-4d18-82b5-8a5839fb49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d3b289-818e-4e47-9f31-9a9175ee0f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8fc278-35c9-410c-abf9-100edd2750c7}" ma:internalName="TaxCatchAll" ma:showField="CatchAllData" ma:web="c4d3b289-818e-4e47-9f31-9a9175ee0f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4d3b289-818e-4e47-9f31-9a9175ee0f3d" xsi:nil="true"/>
    <lcf76f155ced4ddcb4097134ff3c332f xmlns="eb835416-f0de-409c-9ce1-45278e9d45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A5BD42-0CE3-4806-BB0E-D788AC3FB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35416-f0de-409c-9ce1-45278e9d4551"/>
    <ds:schemaRef ds:uri="c4d3b289-818e-4e47-9f31-9a9175ee0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61FCB-C747-4869-A67E-D5EACECF4317}">
  <ds:schemaRefs>
    <ds:schemaRef ds:uri="http://schemas.microsoft.com/sharepoint/v3/contenttype/forms"/>
  </ds:schemaRefs>
</ds:datastoreItem>
</file>

<file path=customXml/itemProps3.xml><?xml version="1.0" encoding="utf-8"?>
<ds:datastoreItem xmlns:ds="http://schemas.openxmlformats.org/officeDocument/2006/customXml" ds:itemID="{983C8F90-9935-4C2B-AF72-24C936C50D1C}">
  <ds:schemaRefs>
    <ds:schemaRef ds:uri="http://schemas.microsoft.com/office/2006/metadata/properties"/>
    <ds:schemaRef ds:uri="http://schemas.microsoft.com/office/infopath/2007/PartnerControls"/>
    <ds:schemaRef ds:uri="c4d3b289-818e-4e47-9f31-9a9175ee0f3d"/>
    <ds:schemaRef ds:uri="eb835416-f0de-409c-9ce1-45278e9d455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Reeson</dc:creator>
  <cp:keywords/>
  <dc:description/>
  <cp:lastModifiedBy>Anne Dunn</cp:lastModifiedBy>
  <cp:revision>2</cp:revision>
  <dcterms:created xsi:type="dcterms:W3CDTF">2023-01-23T10:27:00Z</dcterms:created>
  <dcterms:modified xsi:type="dcterms:W3CDTF">2023-01-23T10:27:00Z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0x01010039FA508962A53D4CA0C5F0E9B02451BB</vt:lpwstr>
  </property>
</Properties>
</file>