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5E316" w14:textId="77777777" w:rsidR="008F244A" w:rsidRDefault="008F244A">
      <w:pPr>
        <w:pStyle w:val="BodyA"/>
      </w:pPr>
    </w:p>
    <w:tbl>
      <w:tblPr>
        <w:tblW w:w="9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18"/>
        <w:gridCol w:w="5537"/>
      </w:tblGrid>
      <w:tr w:rsidR="008F244A" w14:paraId="62FFFCC4" w14:textId="77777777" w:rsidTr="002B315A">
        <w:trPr>
          <w:trHeight w:val="620"/>
        </w:trPr>
        <w:tc>
          <w:tcPr>
            <w:tcW w:w="3618" w:type="dxa"/>
            <w:tcBorders>
              <w:top w:val="nil"/>
              <w:left w:val="nil"/>
              <w:bottom w:val="nil"/>
              <w:right w:val="nil"/>
            </w:tcBorders>
            <w:shd w:val="clear" w:color="auto" w:fill="auto"/>
            <w:tcMar>
              <w:top w:w="80" w:type="dxa"/>
              <w:left w:w="80" w:type="dxa"/>
              <w:bottom w:w="80" w:type="dxa"/>
              <w:right w:w="80" w:type="dxa"/>
            </w:tcMar>
          </w:tcPr>
          <w:p w14:paraId="4CD59796" w14:textId="236A4F9B" w:rsidR="008F244A" w:rsidRPr="002B315A" w:rsidRDefault="002B315A" w:rsidP="002B315A">
            <w:pPr>
              <w:pStyle w:val="BodyAA"/>
              <w:spacing w:line="360" w:lineRule="auto"/>
              <w:rPr>
                <w:rFonts w:ascii="Calibri" w:eastAsia="Calibri" w:hAnsi="Calibri" w:cs="Calibri"/>
                <w:b/>
                <w:bCs/>
                <w:sz w:val="22"/>
                <w:szCs w:val="22"/>
              </w:rPr>
            </w:pPr>
            <w:r w:rsidRPr="002B315A">
              <w:rPr>
                <w:rFonts w:ascii="Calibri" w:eastAsia="Calibri" w:hAnsi="Calibri" w:cs="Calibri"/>
                <w:b/>
                <w:bCs/>
                <w:sz w:val="22"/>
                <w:szCs w:val="22"/>
              </w:rPr>
              <w:t xml:space="preserve">Press Release  </w:t>
            </w:r>
          </w:p>
        </w:tc>
        <w:tc>
          <w:tcPr>
            <w:tcW w:w="5537" w:type="dxa"/>
            <w:tcBorders>
              <w:top w:val="nil"/>
              <w:left w:val="nil"/>
              <w:bottom w:val="nil"/>
              <w:right w:val="nil"/>
            </w:tcBorders>
            <w:shd w:val="clear" w:color="auto" w:fill="auto"/>
            <w:tcMar>
              <w:top w:w="80" w:type="dxa"/>
              <w:left w:w="80" w:type="dxa"/>
              <w:bottom w:w="80" w:type="dxa"/>
              <w:right w:w="80" w:type="dxa"/>
            </w:tcMar>
          </w:tcPr>
          <w:p w14:paraId="3925321B" w14:textId="407CB34B" w:rsidR="008F244A" w:rsidRDefault="00234FB7" w:rsidP="00F53DAF">
            <w:pPr>
              <w:pStyle w:val="BodyAA"/>
              <w:spacing w:line="360" w:lineRule="auto"/>
              <w:jc w:val="right"/>
            </w:pPr>
            <w:r w:rsidRPr="00234FB7">
              <w:rPr>
                <w:rFonts w:ascii="Calibri" w:eastAsia="Calibri" w:hAnsi="Calibri" w:cs="Calibri"/>
                <w:b/>
                <w:bCs/>
                <w:sz w:val="22"/>
                <w:szCs w:val="22"/>
              </w:rPr>
              <w:t>Tuesday 19</w:t>
            </w:r>
            <w:r w:rsidRPr="00234FB7">
              <w:rPr>
                <w:rFonts w:ascii="Calibri" w:eastAsia="Calibri" w:hAnsi="Calibri" w:cs="Calibri"/>
                <w:b/>
                <w:bCs/>
                <w:sz w:val="22"/>
                <w:szCs w:val="22"/>
              </w:rPr>
              <w:t xml:space="preserve"> </w:t>
            </w:r>
            <w:r w:rsidR="00D845FB" w:rsidRPr="00234FB7">
              <w:rPr>
                <w:rFonts w:ascii="Calibri" w:eastAsia="Calibri" w:hAnsi="Calibri" w:cs="Calibri"/>
                <w:b/>
                <w:bCs/>
                <w:sz w:val="22"/>
                <w:szCs w:val="22"/>
              </w:rPr>
              <w:t>June</w:t>
            </w:r>
            <w:r w:rsidR="00E708DA">
              <w:rPr>
                <w:rFonts w:ascii="Calibri" w:eastAsia="Calibri" w:hAnsi="Calibri" w:cs="Calibri"/>
                <w:b/>
                <w:bCs/>
                <w:sz w:val="22"/>
                <w:szCs w:val="22"/>
              </w:rPr>
              <w:t xml:space="preserve"> 2018</w:t>
            </w:r>
          </w:p>
        </w:tc>
      </w:tr>
    </w:tbl>
    <w:p w14:paraId="79F827C2" w14:textId="77777777" w:rsidR="008F244A" w:rsidRDefault="008F244A" w:rsidP="001C1CAD">
      <w:pPr>
        <w:pStyle w:val="BodyA"/>
        <w:widowControl w:val="0"/>
      </w:pPr>
    </w:p>
    <w:p w14:paraId="401A46BF" w14:textId="77777777" w:rsidR="008F244A" w:rsidRDefault="00E708DA" w:rsidP="001C1CAD">
      <w:pPr>
        <w:pStyle w:val="BodyA"/>
        <w:tabs>
          <w:tab w:val="left" w:pos="2694"/>
        </w:tabs>
        <w:jc w:val="center"/>
        <w:rPr>
          <w:rFonts w:ascii="Calibri" w:eastAsia="Calibri" w:hAnsi="Calibri" w:cs="Calibri"/>
          <w:b/>
          <w:bCs/>
          <w:sz w:val="22"/>
          <w:szCs w:val="22"/>
        </w:rPr>
      </w:pPr>
      <w:r>
        <w:rPr>
          <w:rFonts w:ascii="Calibri" w:eastAsia="Calibri" w:hAnsi="Calibri" w:cs="Calibri"/>
          <w:b/>
          <w:bCs/>
          <w:sz w:val="22"/>
          <w:szCs w:val="22"/>
        </w:rPr>
        <w:t>Sativa Investments PLC</w:t>
      </w:r>
    </w:p>
    <w:p w14:paraId="4B18DE3C" w14:textId="77777777" w:rsidR="008F244A" w:rsidRDefault="008F244A" w:rsidP="001C1CAD">
      <w:pPr>
        <w:pStyle w:val="BodyA"/>
        <w:tabs>
          <w:tab w:val="left" w:pos="2694"/>
        </w:tabs>
        <w:jc w:val="center"/>
        <w:rPr>
          <w:rFonts w:ascii="Calibri" w:eastAsia="Calibri" w:hAnsi="Calibri" w:cs="Calibri"/>
          <w:b/>
          <w:bCs/>
          <w:sz w:val="22"/>
          <w:szCs w:val="22"/>
        </w:rPr>
      </w:pPr>
    </w:p>
    <w:p w14:paraId="14127D44" w14:textId="77777777" w:rsidR="008F244A" w:rsidRDefault="00E708DA" w:rsidP="001C1CAD">
      <w:pPr>
        <w:pStyle w:val="BodyA"/>
        <w:tabs>
          <w:tab w:val="left" w:pos="2694"/>
        </w:tabs>
        <w:jc w:val="center"/>
        <w:rPr>
          <w:rFonts w:ascii="Calibri" w:eastAsia="Calibri" w:hAnsi="Calibri" w:cs="Calibri"/>
          <w:b/>
          <w:bCs/>
          <w:sz w:val="22"/>
          <w:szCs w:val="22"/>
        </w:rPr>
      </w:pPr>
      <w:r>
        <w:rPr>
          <w:rFonts w:ascii="Calibri" w:eastAsia="Calibri" w:hAnsi="Calibri" w:cs="Calibri"/>
          <w:b/>
          <w:bCs/>
          <w:sz w:val="22"/>
          <w:szCs w:val="22"/>
        </w:rPr>
        <w:t xml:space="preserve"> (“</w:t>
      </w:r>
      <w:r>
        <w:rPr>
          <w:rFonts w:ascii="Calibri" w:eastAsia="Calibri" w:hAnsi="Calibri" w:cs="Calibri"/>
          <w:b/>
          <w:bCs/>
          <w:sz w:val="22"/>
          <w:szCs w:val="22"/>
          <w:lang w:val="it-IT"/>
        </w:rPr>
        <w:t>Sativa</w:t>
      </w:r>
      <w:r>
        <w:rPr>
          <w:rFonts w:ascii="Calibri" w:eastAsia="Calibri" w:hAnsi="Calibri" w:cs="Calibri"/>
          <w:b/>
          <w:bCs/>
          <w:sz w:val="22"/>
          <w:szCs w:val="22"/>
        </w:rPr>
        <w:t>” or “the Company”)</w:t>
      </w:r>
    </w:p>
    <w:p w14:paraId="245C4889" w14:textId="77777777" w:rsidR="008F244A" w:rsidRDefault="008F244A" w:rsidP="001C1CAD">
      <w:pPr>
        <w:pStyle w:val="BodyA"/>
        <w:tabs>
          <w:tab w:val="left" w:pos="2694"/>
        </w:tabs>
        <w:jc w:val="center"/>
        <w:rPr>
          <w:rFonts w:ascii="Calibri" w:eastAsia="Calibri" w:hAnsi="Calibri" w:cs="Calibri"/>
          <w:b/>
          <w:bCs/>
          <w:sz w:val="22"/>
          <w:szCs w:val="22"/>
        </w:rPr>
      </w:pPr>
    </w:p>
    <w:p w14:paraId="62ABE701" w14:textId="4FAAE3D3" w:rsidR="00FF066B" w:rsidRPr="0081617B" w:rsidRDefault="00E708DA" w:rsidP="001C1CAD">
      <w:pPr>
        <w:pStyle w:val="BodyA"/>
        <w:tabs>
          <w:tab w:val="left" w:pos="2694"/>
        </w:tabs>
        <w:jc w:val="center"/>
        <w:rPr>
          <w:rFonts w:ascii="Calibri" w:eastAsia="Calibri" w:hAnsi="Calibri" w:cs="Calibri"/>
          <w:b/>
          <w:bCs/>
          <w:sz w:val="22"/>
          <w:szCs w:val="22"/>
        </w:rPr>
      </w:pPr>
      <w:r w:rsidRPr="0081617B">
        <w:rPr>
          <w:rFonts w:ascii="Calibri" w:eastAsia="Calibri" w:hAnsi="Calibri" w:cs="Calibri"/>
          <w:b/>
          <w:bCs/>
          <w:sz w:val="22"/>
          <w:szCs w:val="22"/>
        </w:rPr>
        <w:t xml:space="preserve">Sativa </w:t>
      </w:r>
      <w:r w:rsidR="00FD3ABA">
        <w:rPr>
          <w:rFonts w:ascii="Calibri" w:eastAsia="Calibri" w:hAnsi="Calibri" w:cs="Calibri"/>
          <w:b/>
          <w:bCs/>
          <w:sz w:val="22"/>
          <w:szCs w:val="22"/>
        </w:rPr>
        <w:t xml:space="preserve">appoints </w:t>
      </w:r>
      <w:r w:rsidR="005C2EEB" w:rsidRPr="005C2EEB">
        <w:rPr>
          <w:rFonts w:ascii="Calibri" w:eastAsia="Calibri" w:hAnsi="Calibri" w:cs="Calibri"/>
          <w:b/>
          <w:bCs/>
          <w:sz w:val="22"/>
          <w:szCs w:val="22"/>
        </w:rPr>
        <w:t xml:space="preserve">pharmacologist </w:t>
      </w:r>
      <w:r w:rsidR="00FD3ABA">
        <w:rPr>
          <w:rFonts w:ascii="Calibri" w:eastAsia="Calibri" w:hAnsi="Calibri" w:cs="Calibri"/>
          <w:b/>
          <w:bCs/>
          <w:sz w:val="22"/>
          <w:szCs w:val="22"/>
        </w:rPr>
        <w:t xml:space="preserve">Sir </w:t>
      </w:r>
      <w:r w:rsidR="00FD3ABA" w:rsidRPr="00FD3ABA">
        <w:rPr>
          <w:rFonts w:ascii="Calibri" w:eastAsia="Calibri" w:hAnsi="Calibri" w:cs="Calibri"/>
          <w:b/>
          <w:bCs/>
          <w:sz w:val="22"/>
          <w:szCs w:val="22"/>
        </w:rPr>
        <w:t>Alasdair Breckenridge</w:t>
      </w:r>
      <w:r w:rsidR="00FD3ABA">
        <w:rPr>
          <w:rFonts w:ascii="Calibri" w:eastAsia="Calibri" w:hAnsi="Calibri" w:cs="Calibri"/>
          <w:b/>
          <w:bCs/>
          <w:sz w:val="22"/>
          <w:szCs w:val="22"/>
        </w:rPr>
        <w:t xml:space="preserve"> to its Advisory Board</w:t>
      </w:r>
    </w:p>
    <w:p w14:paraId="73D89E2E" w14:textId="77777777" w:rsidR="00915148" w:rsidRDefault="00915148" w:rsidP="001C1CAD">
      <w:pPr>
        <w:pStyle w:val="BodyA"/>
        <w:tabs>
          <w:tab w:val="left" w:pos="2694"/>
        </w:tabs>
        <w:jc w:val="center"/>
        <w:rPr>
          <w:rFonts w:ascii="Calibri" w:eastAsia="Calibri" w:hAnsi="Calibri" w:cs="Calibri"/>
          <w:b/>
          <w:bCs/>
          <w:sz w:val="22"/>
          <w:szCs w:val="22"/>
        </w:rPr>
      </w:pPr>
    </w:p>
    <w:p w14:paraId="20B540EE" w14:textId="77777777" w:rsidR="008F244A" w:rsidRDefault="008F244A" w:rsidP="001C1CAD">
      <w:pPr>
        <w:pStyle w:val="BodyA"/>
        <w:tabs>
          <w:tab w:val="left" w:pos="2694"/>
        </w:tabs>
        <w:rPr>
          <w:rFonts w:ascii="Calibri" w:eastAsia="Calibri" w:hAnsi="Calibri" w:cs="Calibri"/>
          <w:b/>
          <w:bCs/>
          <w:sz w:val="22"/>
          <w:szCs w:val="22"/>
        </w:rPr>
      </w:pPr>
    </w:p>
    <w:p w14:paraId="06C47857" w14:textId="61B03A2A" w:rsidR="000007AB" w:rsidRDefault="00E708DA" w:rsidP="001C1CAD">
      <w:pPr>
        <w:pStyle w:val="BodyA"/>
        <w:tabs>
          <w:tab w:val="left" w:pos="2694"/>
        </w:tabs>
        <w:jc w:val="both"/>
        <w:rPr>
          <w:rFonts w:ascii="Calibri" w:eastAsia="Calibri" w:hAnsi="Calibri" w:cs="Calibri"/>
          <w:bCs/>
          <w:sz w:val="22"/>
          <w:szCs w:val="22"/>
        </w:rPr>
      </w:pPr>
      <w:r>
        <w:rPr>
          <w:rFonts w:ascii="Calibri" w:eastAsia="Calibri" w:hAnsi="Calibri" w:cs="Calibri"/>
          <w:sz w:val="22"/>
          <w:szCs w:val="22"/>
        </w:rPr>
        <w:t xml:space="preserve">Sativa Investments PLC </w:t>
      </w:r>
      <w:r w:rsidR="00263892">
        <w:rPr>
          <w:rFonts w:ascii="Calibri" w:eastAsia="Calibri" w:hAnsi="Calibri" w:cs="Calibri"/>
          <w:sz w:val="22"/>
          <w:szCs w:val="22"/>
        </w:rPr>
        <w:t>(</w:t>
      </w:r>
      <w:r>
        <w:rPr>
          <w:rFonts w:ascii="Calibri" w:eastAsia="Calibri" w:hAnsi="Calibri" w:cs="Calibri"/>
          <w:sz w:val="22"/>
          <w:szCs w:val="22"/>
        </w:rPr>
        <w:t>NEX:SATI</w:t>
      </w:r>
      <w:r w:rsidR="00263892">
        <w:rPr>
          <w:rFonts w:ascii="Calibri" w:eastAsia="Calibri" w:hAnsi="Calibri" w:cs="Calibri"/>
          <w:sz w:val="22"/>
          <w:szCs w:val="22"/>
        </w:rPr>
        <w:t>)</w:t>
      </w:r>
      <w:r>
        <w:rPr>
          <w:rFonts w:ascii="Calibri" w:eastAsia="Calibri" w:hAnsi="Calibri" w:cs="Calibri"/>
          <w:sz w:val="22"/>
          <w:szCs w:val="22"/>
        </w:rPr>
        <w:t xml:space="preserve">, the UK’s </w:t>
      </w:r>
      <w:r w:rsidR="00AD24E6">
        <w:rPr>
          <w:rFonts w:ascii="Calibri" w:eastAsia="Calibri" w:hAnsi="Calibri" w:cs="Calibri"/>
          <w:sz w:val="22"/>
          <w:szCs w:val="22"/>
        </w:rPr>
        <w:t xml:space="preserve">only </w:t>
      </w:r>
      <w:r>
        <w:rPr>
          <w:rFonts w:ascii="Calibri" w:eastAsia="Calibri" w:hAnsi="Calibri" w:cs="Calibri"/>
          <w:sz w:val="22"/>
          <w:szCs w:val="22"/>
        </w:rPr>
        <w:t>medicinal cannabis investment vehicle,</w:t>
      </w:r>
      <w:r w:rsidR="00665EF8">
        <w:rPr>
          <w:rFonts w:ascii="Calibri" w:eastAsia="Calibri" w:hAnsi="Calibri" w:cs="Calibri"/>
          <w:sz w:val="22"/>
          <w:szCs w:val="22"/>
        </w:rPr>
        <w:t xml:space="preserve"> </w:t>
      </w:r>
      <w:r w:rsidR="000007AB">
        <w:rPr>
          <w:rFonts w:ascii="Calibri" w:eastAsia="Calibri" w:hAnsi="Calibri" w:cs="Calibri"/>
          <w:sz w:val="22"/>
          <w:szCs w:val="22"/>
        </w:rPr>
        <w:t>has appointed</w:t>
      </w:r>
      <w:r w:rsidR="000007AB" w:rsidRPr="000007AB">
        <w:rPr>
          <w:rFonts w:ascii="Calibri" w:eastAsia="Calibri" w:hAnsi="Calibri" w:cs="Calibri"/>
          <w:sz w:val="22"/>
          <w:szCs w:val="22"/>
        </w:rPr>
        <w:t xml:space="preserve"> </w:t>
      </w:r>
      <w:r w:rsidR="000007AB" w:rsidRPr="000007AB">
        <w:rPr>
          <w:rFonts w:ascii="Calibri" w:eastAsia="Calibri" w:hAnsi="Calibri" w:cs="Calibri"/>
          <w:bCs/>
          <w:sz w:val="22"/>
          <w:szCs w:val="22"/>
        </w:rPr>
        <w:t>Sir Alasdair Breckenridge to its Advisory Board</w:t>
      </w:r>
      <w:r w:rsidR="00FB1FDB">
        <w:rPr>
          <w:rFonts w:ascii="Calibri" w:eastAsia="Calibri" w:hAnsi="Calibri" w:cs="Calibri"/>
          <w:bCs/>
          <w:sz w:val="22"/>
          <w:szCs w:val="22"/>
        </w:rPr>
        <w:t xml:space="preserve">, whose medical career </w:t>
      </w:r>
      <w:r w:rsidR="00C50BE4">
        <w:rPr>
          <w:rFonts w:ascii="Calibri" w:eastAsia="Calibri" w:hAnsi="Calibri" w:cs="Calibri"/>
          <w:bCs/>
          <w:sz w:val="22"/>
          <w:szCs w:val="22"/>
        </w:rPr>
        <w:t xml:space="preserve">as a pharmacologist </w:t>
      </w:r>
      <w:r w:rsidR="00E41E43">
        <w:rPr>
          <w:rFonts w:ascii="Calibri" w:eastAsia="Calibri" w:hAnsi="Calibri" w:cs="Calibri"/>
          <w:bCs/>
          <w:sz w:val="22"/>
          <w:szCs w:val="22"/>
        </w:rPr>
        <w:t>totals</w:t>
      </w:r>
      <w:r w:rsidR="00FB1FDB">
        <w:rPr>
          <w:rFonts w:ascii="Calibri" w:eastAsia="Calibri" w:hAnsi="Calibri" w:cs="Calibri"/>
          <w:bCs/>
          <w:sz w:val="22"/>
          <w:szCs w:val="22"/>
        </w:rPr>
        <w:t xml:space="preserve"> </w:t>
      </w:r>
      <w:r w:rsidR="00C77305">
        <w:rPr>
          <w:rFonts w:ascii="Calibri" w:eastAsia="Calibri" w:hAnsi="Calibri" w:cs="Calibri"/>
          <w:bCs/>
          <w:sz w:val="22"/>
          <w:szCs w:val="22"/>
        </w:rPr>
        <w:t>close to 60</w:t>
      </w:r>
      <w:r w:rsidR="00FB1FDB">
        <w:rPr>
          <w:rFonts w:ascii="Calibri" w:eastAsia="Calibri" w:hAnsi="Calibri" w:cs="Calibri"/>
          <w:bCs/>
          <w:sz w:val="22"/>
          <w:szCs w:val="22"/>
        </w:rPr>
        <w:t xml:space="preserve"> years. </w:t>
      </w:r>
      <w:r w:rsidR="002B6050" w:rsidRPr="00993CE1">
        <w:rPr>
          <w:rFonts w:ascii="Calibri" w:eastAsia="Calibri" w:hAnsi="Calibri" w:cs="Calibri"/>
          <w:bCs/>
          <w:color w:val="auto"/>
          <w:sz w:val="22"/>
          <w:szCs w:val="22"/>
        </w:rPr>
        <w:t>Sir Breckenridge</w:t>
      </w:r>
      <w:r w:rsidR="002B6050">
        <w:rPr>
          <w:rFonts w:ascii="Calibri" w:eastAsia="Calibri" w:hAnsi="Calibri" w:cs="Calibri"/>
          <w:bCs/>
          <w:color w:val="auto"/>
          <w:sz w:val="22"/>
          <w:szCs w:val="22"/>
        </w:rPr>
        <w:t xml:space="preserve"> liaises with t</w:t>
      </w:r>
      <w:bookmarkStart w:id="0" w:name="_GoBack"/>
      <w:bookmarkEnd w:id="0"/>
      <w:r w:rsidR="002B6050">
        <w:rPr>
          <w:rFonts w:ascii="Calibri" w:eastAsia="Calibri" w:hAnsi="Calibri" w:cs="Calibri"/>
          <w:bCs/>
          <w:color w:val="auto"/>
          <w:sz w:val="22"/>
          <w:szCs w:val="22"/>
        </w:rPr>
        <w:t xml:space="preserve">he Home Office and the </w:t>
      </w:r>
      <w:r w:rsidR="002B6050" w:rsidRPr="00993CE1">
        <w:rPr>
          <w:rFonts w:ascii="Calibri" w:eastAsia="Calibri" w:hAnsi="Calibri" w:cs="Calibri"/>
          <w:bCs/>
          <w:color w:val="auto"/>
          <w:sz w:val="22"/>
          <w:szCs w:val="22"/>
        </w:rPr>
        <w:t>Medicines and Health</w:t>
      </w:r>
      <w:r w:rsidR="002B6050">
        <w:rPr>
          <w:rFonts w:ascii="Calibri" w:eastAsia="Calibri" w:hAnsi="Calibri" w:cs="Calibri"/>
          <w:bCs/>
          <w:color w:val="auto"/>
          <w:sz w:val="22"/>
          <w:szCs w:val="22"/>
        </w:rPr>
        <w:t xml:space="preserve">care products Regulatory Agency (“MHRA”), which he has chaired, for the </w:t>
      </w:r>
      <w:proofErr w:type="spellStart"/>
      <w:r w:rsidR="002B6050">
        <w:rPr>
          <w:rFonts w:ascii="Calibri" w:eastAsia="Calibri" w:hAnsi="Calibri" w:cs="Calibri"/>
          <w:bCs/>
          <w:color w:val="auto"/>
          <w:sz w:val="22"/>
          <w:szCs w:val="22"/>
        </w:rPr>
        <w:t>legalisation</w:t>
      </w:r>
      <w:proofErr w:type="spellEnd"/>
      <w:r w:rsidR="002B6050">
        <w:rPr>
          <w:rFonts w:ascii="Calibri" w:eastAsia="Calibri" w:hAnsi="Calibri" w:cs="Calibri"/>
          <w:bCs/>
          <w:color w:val="auto"/>
          <w:sz w:val="22"/>
          <w:szCs w:val="22"/>
        </w:rPr>
        <w:t xml:space="preserve"> of medicinal cannabis in the UK.  </w:t>
      </w:r>
    </w:p>
    <w:p w14:paraId="47A8EFA7" w14:textId="77777777" w:rsidR="00FB1FDB" w:rsidRDefault="00FB1FDB" w:rsidP="001C1CAD">
      <w:pPr>
        <w:pStyle w:val="BodyA"/>
        <w:tabs>
          <w:tab w:val="left" w:pos="2694"/>
        </w:tabs>
        <w:jc w:val="both"/>
        <w:rPr>
          <w:rFonts w:ascii="Calibri" w:eastAsia="Calibri" w:hAnsi="Calibri" w:cs="Calibri"/>
          <w:bCs/>
          <w:sz w:val="22"/>
          <w:szCs w:val="22"/>
        </w:rPr>
      </w:pPr>
    </w:p>
    <w:p w14:paraId="36FEBC59" w14:textId="3E3E02B1" w:rsidR="00FB1FDB" w:rsidRDefault="00602A47" w:rsidP="001C1CAD">
      <w:pPr>
        <w:pStyle w:val="BodyA"/>
        <w:tabs>
          <w:tab w:val="left" w:pos="2694"/>
        </w:tabs>
        <w:jc w:val="both"/>
        <w:rPr>
          <w:rFonts w:ascii="Calibri" w:eastAsia="Calibri" w:hAnsi="Calibri" w:cs="Calibri"/>
          <w:bCs/>
          <w:sz w:val="22"/>
          <w:szCs w:val="22"/>
        </w:rPr>
      </w:pPr>
      <w:r>
        <w:rPr>
          <w:rFonts w:ascii="Calibri" w:eastAsia="Calibri" w:hAnsi="Calibri" w:cs="Calibri"/>
          <w:bCs/>
          <w:sz w:val="22"/>
          <w:szCs w:val="22"/>
        </w:rPr>
        <w:t xml:space="preserve">In the 1995 Birthday </w:t>
      </w:r>
      <w:proofErr w:type="spellStart"/>
      <w:r>
        <w:rPr>
          <w:rFonts w:ascii="Calibri" w:eastAsia="Calibri" w:hAnsi="Calibri" w:cs="Calibri"/>
          <w:bCs/>
          <w:sz w:val="22"/>
          <w:szCs w:val="22"/>
        </w:rPr>
        <w:t>Honours</w:t>
      </w:r>
      <w:proofErr w:type="spellEnd"/>
      <w:r>
        <w:rPr>
          <w:rFonts w:ascii="Calibri" w:eastAsia="Calibri" w:hAnsi="Calibri" w:cs="Calibri"/>
          <w:bCs/>
          <w:sz w:val="22"/>
          <w:szCs w:val="22"/>
        </w:rPr>
        <w:t xml:space="preserve"> for services to medicine and to healthcare, </w:t>
      </w:r>
      <w:r w:rsidR="00B66FE0">
        <w:rPr>
          <w:rFonts w:ascii="Calibri" w:eastAsia="Calibri" w:hAnsi="Calibri" w:cs="Calibri"/>
          <w:bCs/>
          <w:sz w:val="22"/>
          <w:szCs w:val="22"/>
        </w:rPr>
        <w:t xml:space="preserve">Sir </w:t>
      </w:r>
      <w:r w:rsidR="00B66FE0" w:rsidRPr="000007AB">
        <w:rPr>
          <w:rFonts w:ascii="Calibri" w:eastAsia="Calibri" w:hAnsi="Calibri" w:cs="Calibri"/>
          <w:bCs/>
          <w:sz w:val="22"/>
          <w:szCs w:val="22"/>
        </w:rPr>
        <w:t>Breckenridge</w:t>
      </w:r>
      <w:r w:rsidR="00B66FE0">
        <w:rPr>
          <w:rFonts w:ascii="Calibri" w:eastAsia="Calibri" w:hAnsi="Calibri" w:cs="Calibri"/>
          <w:bCs/>
          <w:sz w:val="22"/>
          <w:szCs w:val="22"/>
        </w:rPr>
        <w:t xml:space="preserve"> </w:t>
      </w:r>
      <w:r>
        <w:rPr>
          <w:rFonts w:ascii="Calibri" w:eastAsia="Calibri" w:hAnsi="Calibri" w:cs="Calibri"/>
          <w:bCs/>
          <w:sz w:val="22"/>
          <w:szCs w:val="22"/>
        </w:rPr>
        <w:t xml:space="preserve">was appointed Commander of the Order of the British Empire and received his knighthood in the 2004 New Year </w:t>
      </w:r>
      <w:proofErr w:type="spellStart"/>
      <w:r>
        <w:rPr>
          <w:rFonts w:ascii="Calibri" w:eastAsia="Calibri" w:hAnsi="Calibri" w:cs="Calibri"/>
          <w:bCs/>
          <w:sz w:val="22"/>
          <w:szCs w:val="22"/>
        </w:rPr>
        <w:t>Honours</w:t>
      </w:r>
      <w:proofErr w:type="spellEnd"/>
      <w:r>
        <w:rPr>
          <w:rFonts w:ascii="Calibri" w:eastAsia="Calibri" w:hAnsi="Calibri" w:cs="Calibri"/>
          <w:bCs/>
          <w:sz w:val="22"/>
          <w:szCs w:val="22"/>
        </w:rPr>
        <w:t xml:space="preserve"> for services to medicine. His clinical pharmacology career includes research on hypertension, being one of the first to link insulin resistance with </w:t>
      </w:r>
      <w:r w:rsidRPr="00602A47">
        <w:rPr>
          <w:rFonts w:ascii="Calibri" w:eastAsia="Calibri" w:hAnsi="Calibri" w:cs="Calibri"/>
          <w:bCs/>
          <w:sz w:val="22"/>
          <w:szCs w:val="22"/>
        </w:rPr>
        <w:t xml:space="preserve">cardiovascular </w:t>
      </w:r>
      <w:r>
        <w:rPr>
          <w:rFonts w:ascii="Calibri" w:eastAsia="Calibri" w:hAnsi="Calibri" w:cs="Calibri"/>
          <w:bCs/>
          <w:sz w:val="22"/>
          <w:szCs w:val="22"/>
        </w:rPr>
        <w:t>disease</w:t>
      </w:r>
      <w:r w:rsidR="00052793">
        <w:rPr>
          <w:rFonts w:ascii="Calibri" w:eastAsia="Calibri" w:hAnsi="Calibri" w:cs="Calibri"/>
          <w:bCs/>
          <w:sz w:val="22"/>
          <w:szCs w:val="22"/>
        </w:rPr>
        <w:t xml:space="preserve">, </w:t>
      </w:r>
      <w:r w:rsidR="00052793" w:rsidRPr="00052793">
        <w:rPr>
          <w:rFonts w:ascii="Calibri" w:eastAsia="Calibri" w:hAnsi="Calibri" w:cs="Calibri"/>
          <w:bCs/>
          <w:sz w:val="22"/>
          <w:szCs w:val="22"/>
        </w:rPr>
        <w:t>oral contraceptive steroids</w:t>
      </w:r>
      <w:r w:rsidR="00052793">
        <w:rPr>
          <w:rFonts w:ascii="Calibri" w:eastAsia="Calibri" w:hAnsi="Calibri" w:cs="Calibri"/>
          <w:bCs/>
          <w:sz w:val="22"/>
          <w:szCs w:val="22"/>
        </w:rPr>
        <w:t xml:space="preserve">, </w:t>
      </w:r>
      <w:r>
        <w:rPr>
          <w:rFonts w:ascii="Calibri" w:eastAsia="Calibri" w:hAnsi="Calibri" w:cs="Calibri"/>
          <w:bCs/>
          <w:sz w:val="22"/>
          <w:szCs w:val="22"/>
        </w:rPr>
        <w:t xml:space="preserve">drug metabolism, </w:t>
      </w:r>
      <w:r w:rsidR="001E7E51">
        <w:rPr>
          <w:rFonts w:ascii="Calibri" w:eastAsia="Calibri" w:hAnsi="Calibri" w:cs="Calibri"/>
          <w:bCs/>
          <w:sz w:val="22"/>
          <w:szCs w:val="22"/>
        </w:rPr>
        <w:t xml:space="preserve">onchocerciasis, </w:t>
      </w:r>
      <w:r w:rsidRPr="00602A47">
        <w:rPr>
          <w:rFonts w:ascii="Calibri" w:eastAsia="Calibri" w:hAnsi="Calibri" w:cs="Calibri"/>
          <w:bCs/>
          <w:sz w:val="22"/>
          <w:szCs w:val="22"/>
        </w:rPr>
        <w:t>malaria</w:t>
      </w:r>
      <w:r w:rsidR="002B6050">
        <w:rPr>
          <w:rFonts w:ascii="Calibri" w:eastAsia="Calibri" w:hAnsi="Calibri" w:cs="Calibri"/>
          <w:bCs/>
          <w:sz w:val="22"/>
          <w:szCs w:val="22"/>
        </w:rPr>
        <w:t xml:space="preserve">, </w:t>
      </w:r>
      <w:r>
        <w:rPr>
          <w:rFonts w:ascii="Calibri" w:eastAsia="Calibri" w:hAnsi="Calibri" w:cs="Calibri"/>
          <w:bCs/>
          <w:sz w:val="22"/>
          <w:szCs w:val="22"/>
        </w:rPr>
        <w:t>HIV</w:t>
      </w:r>
      <w:r w:rsidR="002B6050">
        <w:rPr>
          <w:rFonts w:ascii="Calibri" w:eastAsia="Calibri" w:hAnsi="Calibri" w:cs="Calibri"/>
          <w:bCs/>
          <w:sz w:val="22"/>
          <w:szCs w:val="22"/>
        </w:rPr>
        <w:t xml:space="preserve"> and various other fields and treatments</w:t>
      </w:r>
      <w:r w:rsidR="001E7E51">
        <w:rPr>
          <w:rFonts w:ascii="Calibri" w:eastAsia="Calibri" w:hAnsi="Calibri" w:cs="Calibri"/>
          <w:bCs/>
          <w:sz w:val="22"/>
          <w:szCs w:val="22"/>
        </w:rPr>
        <w:t>.</w:t>
      </w:r>
    </w:p>
    <w:p w14:paraId="6F1B234C" w14:textId="77777777" w:rsidR="001E7E51" w:rsidRDefault="001E7E51" w:rsidP="001C1CAD">
      <w:pPr>
        <w:pStyle w:val="BodyA"/>
        <w:tabs>
          <w:tab w:val="left" w:pos="2694"/>
        </w:tabs>
        <w:jc w:val="both"/>
        <w:rPr>
          <w:rFonts w:ascii="Calibri" w:eastAsia="Calibri" w:hAnsi="Calibri" w:cs="Calibri"/>
          <w:bCs/>
          <w:sz w:val="22"/>
          <w:szCs w:val="22"/>
        </w:rPr>
      </w:pPr>
    </w:p>
    <w:p w14:paraId="02C08A9F" w14:textId="41ED060E" w:rsidR="00D845FB" w:rsidRDefault="002B6050" w:rsidP="001C1CAD">
      <w:pPr>
        <w:pStyle w:val="BodyA"/>
        <w:tabs>
          <w:tab w:val="left" w:pos="2694"/>
        </w:tabs>
        <w:jc w:val="both"/>
        <w:rPr>
          <w:rFonts w:ascii="Calibri" w:eastAsia="Calibri" w:hAnsi="Calibri" w:cs="Calibri"/>
          <w:bCs/>
          <w:color w:val="auto"/>
          <w:sz w:val="22"/>
          <w:szCs w:val="22"/>
        </w:rPr>
      </w:pPr>
      <w:r>
        <w:rPr>
          <w:rFonts w:ascii="Calibri" w:eastAsia="Calibri" w:hAnsi="Calibri" w:cs="Calibri"/>
          <w:bCs/>
          <w:color w:val="auto"/>
          <w:sz w:val="22"/>
          <w:szCs w:val="22"/>
        </w:rPr>
        <w:t xml:space="preserve">Along with chairing the MHRA, </w:t>
      </w:r>
      <w:r w:rsidR="00993CE1" w:rsidRPr="00993CE1">
        <w:rPr>
          <w:rFonts w:ascii="Calibri" w:eastAsia="Calibri" w:hAnsi="Calibri" w:cs="Calibri"/>
          <w:bCs/>
          <w:color w:val="auto"/>
          <w:sz w:val="22"/>
          <w:szCs w:val="22"/>
        </w:rPr>
        <w:t xml:space="preserve">Sir Breckenridge has </w:t>
      </w:r>
      <w:r>
        <w:rPr>
          <w:rFonts w:ascii="Calibri" w:eastAsia="Calibri" w:hAnsi="Calibri" w:cs="Calibri"/>
          <w:bCs/>
          <w:color w:val="auto"/>
          <w:sz w:val="22"/>
          <w:szCs w:val="22"/>
        </w:rPr>
        <w:t xml:space="preserve">also </w:t>
      </w:r>
      <w:r w:rsidR="00993CE1" w:rsidRPr="00993CE1">
        <w:rPr>
          <w:rFonts w:ascii="Calibri" w:eastAsia="Calibri" w:hAnsi="Calibri" w:cs="Calibri"/>
          <w:bCs/>
          <w:color w:val="auto"/>
          <w:sz w:val="22"/>
          <w:szCs w:val="22"/>
        </w:rPr>
        <w:t>chaired the Committee on Safety of Medicines</w:t>
      </w:r>
      <w:r w:rsidR="00993CE1">
        <w:rPr>
          <w:rFonts w:ascii="Calibri" w:eastAsia="Calibri" w:hAnsi="Calibri" w:cs="Calibri"/>
          <w:bCs/>
          <w:color w:val="auto"/>
          <w:sz w:val="22"/>
          <w:szCs w:val="22"/>
        </w:rPr>
        <w:t xml:space="preserve"> and the Emerging Science and Bioethics Advisory Committee, and </w:t>
      </w:r>
      <w:r>
        <w:rPr>
          <w:rFonts w:ascii="Calibri" w:eastAsia="Calibri" w:hAnsi="Calibri" w:cs="Calibri"/>
          <w:bCs/>
          <w:color w:val="auto"/>
          <w:sz w:val="22"/>
          <w:szCs w:val="22"/>
        </w:rPr>
        <w:t>was</w:t>
      </w:r>
      <w:r w:rsidR="00993CE1">
        <w:rPr>
          <w:rFonts w:ascii="Calibri" w:eastAsia="Calibri" w:hAnsi="Calibri" w:cs="Calibri"/>
          <w:bCs/>
          <w:color w:val="auto"/>
          <w:sz w:val="22"/>
          <w:szCs w:val="22"/>
        </w:rPr>
        <w:t xml:space="preserve"> member of the Medical Research Council. He was professor for clinical pharmacology at the University of Liverpool until 2002 and was a senior lecturer at the Hammersmith Hospital and the Royal Postgraduate Medical School from 1964 to 1974. </w:t>
      </w:r>
      <w:r>
        <w:rPr>
          <w:rFonts w:ascii="Calibri" w:eastAsia="Calibri" w:hAnsi="Calibri" w:cs="Calibri"/>
          <w:bCs/>
          <w:color w:val="auto"/>
          <w:sz w:val="22"/>
          <w:szCs w:val="22"/>
        </w:rPr>
        <w:t xml:space="preserve">His awards include </w:t>
      </w:r>
      <w:r w:rsidRPr="002B6050">
        <w:rPr>
          <w:rFonts w:ascii="Calibri" w:eastAsia="Calibri" w:hAnsi="Calibri" w:cs="Calibri"/>
          <w:bCs/>
          <w:color w:val="auto"/>
          <w:sz w:val="22"/>
          <w:szCs w:val="22"/>
        </w:rPr>
        <w:t>the Paul Martini prize in C</w:t>
      </w:r>
      <w:r>
        <w:rPr>
          <w:rFonts w:ascii="Calibri" w:eastAsia="Calibri" w:hAnsi="Calibri" w:cs="Calibri"/>
          <w:bCs/>
          <w:color w:val="auto"/>
          <w:sz w:val="22"/>
          <w:szCs w:val="22"/>
        </w:rPr>
        <w:t>linical Pharmacology in 1974</w:t>
      </w:r>
      <w:r w:rsidRPr="002B6050">
        <w:rPr>
          <w:rFonts w:ascii="Calibri" w:eastAsia="Calibri" w:hAnsi="Calibri" w:cs="Calibri"/>
          <w:bCs/>
          <w:color w:val="auto"/>
          <w:sz w:val="22"/>
          <w:szCs w:val="22"/>
        </w:rPr>
        <w:t xml:space="preserve"> and the </w:t>
      </w:r>
      <w:proofErr w:type="spellStart"/>
      <w:r w:rsidRPr="002B6050">
        <w:rPr>
          <w:rFonts w:ascii="Calibri" w:eastAsia="Calibri" w:hAnsi="Calibri" w:cs="Calibri"/>
          <w:bCs/>
          <w:color w:val="auto"/>
          <w:sz w:val="22"/>
          <w:szCs w:val="22"/>
        </w:rPr>
        <w:t>Goulstonian</w:t>
      </w:r>
      <w:proofErr w:type="spellEnd"/>
      <w:r w:rsidRPr="002B6050">
        <w:rPr>
          <w:rFonts w:ascii="Calibri" w:eastAsia="Calibri" w:hAnsi="Calibri" w:cs="Calibri"/>
          <w:bCs/>
          <w:color w:val="auto"/>
          <w:sz w:val="22"/>
          <w:szCs w:val="22"/>
        </w:rPr>
        <w:t xml:space="preserve"> </w:t>
      </w:r>
      <w:proofErr w:type="spellStart"/>
      <w:r w:rsidRPr="002B6050">
        <w:rPr>
          <w:rFonts w:ascii="Calibri" w:eastAsia="Calibri" w:hAnsi="Calibri" w:cs="Calibri"/>
          <w:bCs/>
          <w:color w:val="auto"/>
          <w:sz w:val="22"/>
          <w:szCs w:val="22"/>
        </w:rPr>
        <w:t>lecturership</w:t>
      </w:r>
      <w:proofErr w:type="spellEnd"/>
      <w:r w:rsidRPr="002B6050">
        <w:rPr>
          <w:rFonts w:ascii="Calibri" w:eastAsia="Calibri" w:hAnsi="Calibri" w:cs="Calibri"/>
          <w:bCs/>
          <w:color w:val="auto"/>
          <w:sz w:val="22"/>
          <w:szCs w:val="22"/>
        </w:rPr>
        <w:t xml:space="preserve"> at the Royal College of Physicians in 1975</w:t>
      </w:r>
      <w:r>
        <w:rPr>
          <w:rFonts w:ascii="Calibri" w:eastAsia="Calibri" w:hAnsi="Calibri" w:cs="Calibri"/>
          <w:bCs/>
          <w:color w:val="auto"/>
          <w:sz w:val="22"/>
          <w:szCs w:val="22"/>
        </w:rPr>
        <w:t xml:space="preserve">. </w:t>
      </w:r>
    </w:p>
    <w:p w14:paraId="030CB6A9" w14:textId="77777777" w:rsidR="002B6050" w:rsidRDefault="002B6050" w:rsidP="001C1CAD">
      <w:pPr>
        <w:pStyle w:val="BodyA"/>
        <w:tabs>
          <w:tab w:val="left" w:pos="2694"/>
        </w:tabs>
        <w:jc w:val="both"/>
        <w:rPr>
          <w:rFonts w:ascii="Calibri" w:eastAsia="Calibri" w:hAnsi="Calibri" w:cs="Calibri"/>
          <w:bCs/>
          <w:color w:val="auto"/>
          <w:sz w:val="22"/>
          <w:szCs w:val="22"/>
        </w:rPr>
      </w:pPr>
    </w:p>
    <w:p w14:paraId="308B760C" w14:textId="0013C6D6" w:rsidR="002B6050" w:rsidRDefault="002B6050" w:rsidP="001C1CAD">
      <w:pPr>
        <w:pStyle w:val="BodyA"/>
        <w:tabs>
          <w:tab w:val="left" w:pos="2694"/>
        </w:tabs>
        <w:jc w:val="both"/>
        <w:rPr>
          <w:rFonts w:ascii="Calibri" w:eastAsia="Calibri" w:hAnsi="Calibri" w:cs="Calibri"/>
          <w:bCs/>
          <w:color w:val="auto"/>
          <w:sz w:val="22"/>
          <w:szCs w:val="22"/>
        </w:rPr>
      </w:pPr>
      <w:r>
        <w:rPr>
          <w:rFonts w:ascii="Calibri" w:eastAsia="Calibri" w:hAnsi="Calibri" w:cs="Calibri"/>
          <w:bCs/>
          <w:color w:val="auto"/>
          <w:sz w:val="22"/>
          <w:szCs w:val="22"/>
        </w:rPr>
        <w:t>Geremy Thomas, founder and Chief Executive Officer of Sativa Investments</w:t>
      </w:r>
      <w:r w:rsidR="001C1CAD">
        <w:rPr>
          <w:rFonts w:ascii="Calibri" w:eastAsia="Calibri" w:hAnsi="Calibri" w:cs="Calibri"/>
          <w:bCs/>
          <w:color w:val="auto"/>
          <w:sz w:val="22"/>
          <w:szCs w:val="22"/>
        </w:rPr>
        <w:t>,</w:t>
      </w:r>
      <w:r>
        <w:rPr>
          <w:rFonts w:ascii="Calibri" w:eastAsia="Calibri" w:hAnsi="Calibri" w:cs="Calibri"/>
          <w:bCs/>
          <w:color w:val="auto"/>
          <w:sz w:val="22"/>
          <w:szCs w:val="22"/>
        </w:rPr>
        <w:t xml:space="preserve"> said: “</w:t>
      </w:r>
      <w:r w:rsidRPr="00993CE1">
        <w:rPr>
          <w:rFonts w:ascii="Calibri" w:eastAsia="Calibri" w:hAnsi="Calibri" w:cs="Calibri"/>
          <w:bCs/>
          <w:color w:val="auto"/>
          <w:sz w:val="22"/>
          <w:szCs w:val="22"/>
        </w:rPr>
        <w:t>Sir Breckenridge</w:t>
      </w:r>
      <w:r>
        <w:rPr>
          <w:rFonts w:ascii="Calibri" w:eastAsia="Calibri" w:hAnsi="Calibri" w:cs="Calibri"/>
          <w:bCs/>
          <w:color w:val="auto"/>
          <w:sz w:val="22"/>
          <w:szCs w:val="22"/>
        </w:rPr>
        <w:t>’</w:t>
      </w:r>
      <w:r w:rsidR="001C1CAD">
        <w:rPr>
          <w:rFonts w:ascii="Calibri" w:eastAsia="Calibri" w:hAnsi="Calibri" w:cs="Calibri"/>
          <w:bCs/>
          <w:color w:val="auto"/>
          <w:sz w:val="22"/>
          <w:szCs w:val="22"/>
        </w:rPr>
        <w:t xml:space="preserve">s </w:t>
      </w:r>
      <w:r>
        <w:rPr>
          <w:rFonts w:ascii="Calibri" w:eastAsia="Calibri" w:hAnsi="Calibri" w:cs="Calibri"/>
          <w:bCs/>
          <w:color w:val="auto"/>
          <w:sz w:val="22"/>
          <w:szCs w:val="22"/>
        </w:rPr>
        <w:t>high standing in society</w:t>
      </w:r>
      <w:r w:rsidR="00957A44">
        <w:rPr>
          <w:rFonts w:ascii="Calibri" w:eastAsia="Calibri" w:hAnsi="Calibri" w:cs="Calibri"/>
          <w:bCs/>
          <w:color w:val="auto"/>
          <w:sz w:val="22"/>
          <w:szCs w:val="22"/>
        </w:rPr>
        <w:t xml:space="preserve"> and </w:t>
      </w:r>
      <w:r w:rsidR="001C1CAD">
        <w:rPr>
          <w:rFonts w:ascii="Calibri" w:eastAsia="Calibri" w:hAnsi="Calibri" w:cs="Calibri"/>
          <w:bCs/>
          <w:color w:val="auto"/>
          <w:sz w:val="22"/>
          <w:szCs w:val="22"/>
        </w:rPr>
        <w:t xml:space="preserve">the industry, along with his </w:t>
      </w:r>
      <w:r w:rsidR="00957A44">
        <w:rPr>
          <w:rFonts w:ascii="Calibri" w:eastAsia="Calibri" w:hAnsi="Calibri" w:cs="Calibri"/>
          <w:bCs/>
          <w:color w:val="auto"/>
          <w:sz w:val="22"/>
          <w:szCs w:val="22"/>
        </w:rPr>
        <w:t>work with the Home Office an</w:t>
      </w:r>
      <w:r w:rsidR="002243FA">
        <w:rPr>
          <w:rFonts w:ascii="Calibri" w:eastAsia="Calibri" w:hAnsi="Calibri" w:cs="Calibri"/>
          <w:bCs/>
          <w:color w:val="auto"/>
          <w:sz w:val="22"/>
          <w:szCs w:val="22"/>
        </w:rPr>
        <w:t>d</w:t>
      </w:r>
      <w:r w:rsidR="00957A44">
        <w:rPr>
          <w:rFonts w:ascii="Calibri" w:eastAsia="Calibri" w:hAnsi="Calibri" w:cs="Calibri"/>
          <w:bCs/>
          <w:color w:val="auto"/>
          <w:sz w:val="22"/>
          <w:szCs w:val="22"/>
        </w:rPr>
        <w:t xml:space="preserve"> MHRA, pu</w:t>
      </w:r>
      <w:r w:rsidR="001C1CAD">
        <w:rPr>
          <w:rFonts w:ascii="Calibri" w:eastAsia="Calibri" w:hAnsi="Calibri" w:cs="Calibri"/>
          <w:bCs/>
          <w:color w:val="auto"/>
          <w:sz w:val="22"/>
          <w:szCs w:val="22"/>
        </w:rPr>
        <w:t>t</w:t>
      </w:r>
      <w:r w:rsidR="00957A44">
        <w:rPr>
          <w:rFonts w:ascii="Calibri" w:eastAsia="Calibri" w:hAnsi="Calibri" w:cs="Calibri"/>
          <w:bCs/>
          <w:color w:val="auto"/>
          <w:sz w:val="22"/>
          <w:szCs w:val="22"/>
        </w:rPr>
        <w:t xml:space="preserve">s the Company in good stead to be at the forefront of the UK’s medicinal cannabis industry when the law </w:t>
      </w:r>
      <w:r w:rsidR="007C6CE2">
        <w:rPr>
          <w:rFonts w:ascii="Calibri" w:eastAsia="Calibri" w:hAnsi="Calibri" w:cs="Calibri"/>
          <w:bCs/>
          <w:color w:val="auto"/>
          <w:sz w:val="22"/>
          <w:szCs w:val="22"/>
        </w:rPr>
        <w:t>is updated</w:t>
      </w:r>
      <w:r w:rsidR="00957A44">
        <w:rPr>
          <w:rFonts w:ascii="Calibri" w:eastAsia="Calibri" w:hAnsi="Calibri" w:cs="Calibri"/>
          <w:bCs/>
          <w:color w:val="auto"/>
          <w:sz w:val="22"/>
          <w:szCs w:val="22"/>
        </w:rPr>
        <w:t>.</w:t>
      </w:r>
      <w:r w:rsidR="00006EB1">
        <w:rPr>
          <w:rFonts w:ascii="Calibri" w:eastAsia="Calibri" w:hAnsi="Calibri" w:cs="Calibri"/>
          <w:bCs/>
          <w:color w:val="auto"/>
          <w:sz w:val="22"/>
          <w:szCs w:val="22"/>
        </w:rPr>
        <w:t xml:space="preserve"> </w:t>
      </w:r>
    </w:p>
    <w:p w14:paraId="7FAC214E" w14:textId="77777777" w:rsidR="00006EB1" w:rsidRDefault="00006EB1" w:rsidP="001C1CAD">
      <w:pPr>
        <w:pStyle w:val="BodyA"/>
        <w:tabs>
          <w:tab w:val="left" w:pos="2694"/>
        </w:tabs>
        <w:jc w:val="both"/>
        <w:rPr>
          <w:rFonts w:ascii="Calibri" w:eastAsia="Calibri" w:hAnsi="Calibri" w:cs="Calibri"/>
          <w:bCs/>
          <w:color w:val="auto"/>
          <w:sz w:val="22"/>
          <w:szCs w:val="22"/>
        </w:rPr>
      </w:pPr>
    </w:p>
    <w:p w14:paraId="3FD4BE1A" w14:textId="7EB9A0F6" w:rsidR="00957A44" w:rsidRDefault="000E37D8" w:rsidP="001C1CAD">
      <w:pPr>
        <w:pStyle w:val="BodyA"/>
        <w:tabs>
          <w:tab w:val="left" w:pos="2694"/>
        </w:tabs>
        <w:jc w:val="both"/>
        <w:rPr>
          <w:rFonts w:ascii="Calibri" w:eastAsia="Calibri" w:hAnsi="Calibri" w:cs="Calibri"/>
          <w:bCs/>
          <w:sz w:val="22"/>
          <w:szCs w:val="22"/>
        </w:rPr>
      </w:pPr>
      <w:r>
        <w:rPr>
          <w:rFonts w:ascii="Calibri" w:eastAsia="Calibri" w:hAnsi="Calibri" w:cs="Calibri"/>
          <w:bCs/>
          <w:color w:val="auto"/>
          <w:sz w:val="22"/>
          <w:szCs w:val="22"/>
        </w:rPr>
        <w:t>“</w:t>
      </w:r>
      <w:r w:rsidR="00006EB1">
        <w:rPr>
          <w:rFonts w:ascii="Calibri" w:eastAsia="Calibri" w:hAnsi="Calibri" w:cs="Calibri"/>
          <w:bCs/>
          <w:color w:val="auto"/>
          <w:sz w:val="22"/>
          <w:szCs w:val="22"/>
        </w:rPr>
        <w:t xml:space="preserve">The Government is now reviewing its stance on medicinal cannabis and Alasdair’s </w:t>
      </w:r>
      <w:r w:rsidR="00957A44">
        <w:rPr>
          <w:rFonts w:ascii="Calibri" w:eastAsia="Calibri" w:hAnsi="Calibri" w:cs="Calibri"/>
          <w:bCs/>
          <w:color w:val="auto"/>
          <w:sz w:val="22"/>
          <w:szCs w:val="22"/>
        </w:rPr>
        <w:t xml:space="preserve">vast experience and knowledge in </w:t>
      </w:r>
      <w:r w:rsidR="00957A44">
        <w:rPr>
          <w:rFonts w:ascii="Calibri" w:eastAsia="Calibri" w:hAnsi="Calibri" w:cs="Calibri"/>
          <w:bCs/>
          <w:sz w:val="22"/>
          <w:szCs w:val="22"/>
        </w:rPr>
        <w:t xml:space="preserve">pharmacology will help Sativa make the </w:t>
      </w:r>
      <w:r w:rsidR="001C1CAD">
        <w:rPr>
          <w:rFonts w:ascii="Calibri" w:eastAsia="Calibri" w:hAnsi="Calibri" w:cs="Calibri"/>
          <w:bCs/>
          <w:sz w:val="22"/>
          <w:szCs w:val="22"/>
        </w:rPr>
        <w:t>right</w:t>
      </w:r>
      <w:r w:rsidR="00957A44">
        <w:rPr>
          <w:rFonts w:ascii="Calibri" w:eastAsia="Calibri" w:hAnsi="Calibri" w:cs="Calibri"/>
          <w:bCs/>
          <w:sz w:val="22"/>
          <w:szCs w:val="22"/>
        </w:rPr>
        <w:t xml:space="preserve"> </w:t>
      </w:r>
      <w:r w:rsidR="001C1CAD">
        <w:rPr>
          <w:rFonts w:ascii="Calibri" w:eastAsia="Calibri" w:hAnsi="Calibri" w:cs="Calibri"/>
          <w:bCs/>
          <w:sz w:val="22"/>
          <w:szCs w:val="22"/>
        </w:rPr>
        <w:t>investments in medicinal cannabis.”</w:t>
      </w:r>
    </w:p>
    <w:p w14:paraId="79BCB09E" w14:textId="77777777" w:rsidR="001C1CAD" w:rsidRDefault="001C1CAD" w:rsidP="001C1CAD">
      <w:pPr>
        <w:pStyle w:val="BodyA"/>
        <w:tabs>
          <w:tab w:val="left" w:pos="2694"/>
        </w:tabs>
        <w:jc w:val="both"/>
        <w:rPr>
          <w:rFonts w:ascii="Calibri" w:eastAsia="Calibri" w:hAnsi="Calibri" w:cs="Calibri"/>
          <w:bCs/>
          <w:sz w:val="22"/>
          <w:szCs w:val="22"/>
        </w:rPr>
      </w:pPr>
    </w:p>
    <w:p w14:paraId="56D08B18" w14:textId="11BFBC36" w:rsidR="001C1CAD" w:rsidRDefault="001C1CAD" w:rsidP="001C1CAD">
      <w:pPr>
        <w:pStyle w:val="BodyA"/>
        <w:tabs>
          <w:tab w:val="left" w:pos="2694"/>
        </w:tabs>
        <w:jc w:val="both"/>
        <w:rPr>
          <w:rFonts w:ascii="Calibri" w:eastAsia="Times New Roman" w:hAnsi="Calibri"/>
          <w:sz w:val="22"/>
          <w:szCs w:val="22"/>
        </w:rPr>
      </w:pPr>
      <w:r w:rsidRPr="000007AB">
        <w:rPr>
          <w:rFonts w:ascii="Calibri" w:eastAsia="Calibri" w:hAnsi="Calibri" w:cs="Calibri"/>
          <w:bCs/>
          <w:sz w:val="22"/>
          <w:szCs w:val="22"/>
        </w:rPr>
        <w:t xml:space="preserve">Sir </w:t>
      </w:r>
      <w:r w:rsidRPr="004E6D6E">
        <w:rPr>
          <w:rFonts w:ascii="Calibri" w:eastAsia="Calibri" w:hAnsi="Calibri" w:cs="Calibri"/>
          <w:bCs/>
          <w:sz w:val="22"/>
          <w:szCs w:val="22"/>
        </w:rPr>
        <w:t xml:space="preserve">Alasdair Breckenridge, Advisory board member of Sativa Investments, said: </w:t>
      </w:r>
      <w:r w:rsidR="004E6D6E" w:rsidRPr="004E6D6E">
        <w:rPr>
          <w:rFonts w:ascii="Calibri" w:eastAsia="Calibri" w:hAnsi="Calibri" w:cs="Calibri"/>
          <w:bCs/>
          <w:sz w:val="22"/>
          <w:szCs w:val="22"/>
        </w:rPr>
        <w:t>“</w:t>
      </w:r>
      <w:r w:rsidR="004E6D6E" w:rsidRPr="00D4437F">
        <w:rPr>
          <w:rFonts w:ascii="Calibri" w:eastAsia="Times New Roman" w:hAnsi="Calibri"/>
          <w:sz w:val="22"/>
          <w:szCs w:val="22"/>
        </w:rPr>
        <w:t xml:space="preserve">I am pleased to be joining the Advisory Board of Sativa, at this time when a </w:t>
      </w:r>
      <w:r w:rsidR="002F4946">
        <w:rPr>
          <w:rFonts w:ascii="Calibri" w:eastAsia="Times New Roman" w:hAnsi="Calibri"/>
          <w:sz w:val="22"/>
          <w:szCs w:val="22"/>
        </w:rPr>
        <w:t xml:space="preserve">Government </w:t>
      </w:r>
      <w:r w:rsidR="004E6D6E" w:rsidRPr="00D4437F">
        <w:rPr>
          <w:rFonts w:ascii="Calibri" w:eastAsia="Times New Roman" w:hAnsi="Calibri"/>
          <w:sz w:val="22"/>
          <w:szCs w:val="22"/>
        </w:rPr>
        <w:t>review of the medical use of cannabinoids is imminent.”</w:t>
      </w:r>
    </w:p>
    <w:p w14:paraId="03A42D80" w14:textId="4C724C61" w:rsidR="002243FA" w:rsidRDefault="002243FA" w:rsidP="001C1CAD">
      <w:pPr>
        <w:pStyle w:val="BodyA"/>
        <w:tabs>
          <w:tab w:val="left" w:pos="2694"/>
        </w:tabs>
        <w:jc w:val="both"/>
        <w:rPr>
          <w:rFonts w:ascii="Calibri" w:eastAsia="Calibri" w:hAnsi="Calibri" w:cs="Calibri"/>
          <w:sz w:val="22"/>
          <w:szCs w:val="22"/>
        </w:rPr>
      </w:pPr>
    </w:p>
    <w:p w14:paraId="57E8F475" w14:textId="4755F993" w:rsidR="002243FA" w:rsidRDefault="002243FA" w:rsidP="001C1CAD">
      <w:pPr>
        <w:pStyle w:val="BodyA"/>
        <w:tabs>
          <w:tab w:val="left" w:pos="2694"/>
        </w:tabs>
        <w:jc w:val="both"/>
        <w:rPr>
          <w:rFonts w:ascii="Calibri" w:eastAsia="Calibri" w:hAnsi="Calibri" w:cs="Calibri"/>
          <w:sz w:val="22"/>
          <w:szCs w:val="22"/>
        </w:rPr>
      </w:pPr>
      <w:r>
        <w:rPr>
          <w:rFonts w:ascii="Calibri" w:eastAsia="Calibri" w:hAnsi="Calibri" w:cs="Calibri"/>
          <w:sz w:val="22"/>
          <w:szCs w:val="22"/>
        </w:rPr>
        <w:t>The Directors of the Company accept responsibility for the content of this announcement.</w:t>
      </w:r>
    </w:p>
    <w:p w14:paraId="2F92B274" w14:textId="77777777" w:rsidR="00D845FB" w:rsidRDefault="00D845FB" w:rsidP="001C1CAD">
      <w:pPr>
        <w:pStyle w:val="BodyA"/>
        <w:tabs>
          <w:tab w:val="left" w:pos="2694"/>
        </w:tabs>
        <w:jc w:val="both"/>
        <w:rPr>
          <w:rFonts w:ascii="Calibri" w:eastAsia="Calibri" w:hAnsi="Calibri" w:cs="Calibri"/>
          <w:bCs/>
          <w:sz w:val="22"/>
          <w:szCs w:val="22"/>
        </w:rPr>
      </w:pPr>
    </w:p>
    <w:p w14:paraId="2128A522" w14:textId="77777777" w:rsidR="008F244A" w:rsidRDefault="008F244A" w:rsidP="001C1CAD">
      <w:pPr>
        <w:pStyle w:val="BodyA"/>
        <w:jc w:val="both"/>
        <w:rPr>
          <w:rFonts w:ascii="Calibri" w:eastAsia="Calibri" w:hAnsi="Calibri" w:cs="Calibri"/>
          <w:sz w:val="22"/>
          <w:szCs w:val="22"/>
        </w:rPr>
      </w:pPr>
    </w:p>
    <w:p w14:paraId="3DF25AFC" w14:textId="77777777" w:rsidR="008F244A" w:rsidRDefault="00E708DA">
      <w:pPr>
        <w:pStyle w:val="BodyA"/>
        <w:spacing w:after="160" w:line="259" w:lineRule="auto"/>
        <w:jc w:val="center"/>
        <w:rPr>
          <w:rFonts w:ascii="Calibri" w:eastAsia="Calibri" w:hAnsi="Calibri" w:cs="Calibri"/>
          <w:sz w:val="22"/>
          <w:szCs w:val="22"/>
        </w:rPr>
      </w:pPr>
      <w:r>
        <w:rPr>
          <w:rFonts w:ascii="Calibri" w:eastAsia="Calibri" w:hAnsi="Calibri" w:cs="Calibri"/>
          <w:b/>
          <w:bCs/>
          <w:sz w:val="22"/>
          <w:szCs w:val="22"/>
        </w:rPr>
        <w:t xml:space="preserve">-  </w:t>
      </w:r>
      <w:proofErr w:type="gramStart"/>
      <w:r>
        <w:rPr>
          <w:rFonts w:ascii="Calibri" w:eastAsia="Calibri" w:hAnsi="Calibri" w:cs="Calibri"/>
          <w:b/>
          <w:bCs/>
          <w:sz w:val="22"/>
          <w:szCs w:val="22"/>
        </w:rPr>
        <w:t>Ends  -</w:t>
      </w:r>
      <w:proofErr w:type="gramEnd"/>
    </w:p>
    <w:p w14:paraId="1D026BD0" w14:textId="77777777" w:rsidR="00E93DDB" w:rsidRDefault="00E93DDB">
      <w:pPr>
        <w:pStyle w:val="BodyA"/>
        <w:spacing w:after="160" w:line="259" w:lineRule="auto"/>
        <w:rPr>
          <w:rFonts w:ascii="Calibri" w:eastAsia="Calibri" w:hAnsi="Calibri" w:cs="Calibri"/>
          <w:sz w:val="22"/>
          <w:szCs w:val="22"/>
        </w:rPr>
      </w:pPr>
    </w:p>
    <w:p w14:paraId="2B47B18D" w14:textId="56224686" w:rsidR="008F244A" w:rsidRDefault="00E708DA">
      <w:pPr>
        <w:pStyle w:val="BodyA"/>
        <w:spacing w:after="160" w:line="259" w:lineRule="auto"/>
        <w:rPr>
          <w:rFonts w:ascii="Calibri" w:eastAsia="Calibri" w:hAnsi="Calibri" w:cs="Calibri"/>
          <w:sz w:val="22"/>
          <w:szCs w:val="22"/>
        </w:rPr>
      </w:pPr>
      <w:r>
        <w:rPr>
          <w:rFonts w:ascii="Calibri" w:eastAsia="Calibri" w:hAnsi="Calibri" w:cs="Calibri"/>
          <w:sz w:val="22"/>
          <w:szCs w:val="22"/>
        </w:rPr>
        <w:t>For further information please contact:</w:t>
      </w:r>
    </w:p>
    <w:p w14:paraId="7873285D" w14:textId="77777777" w:rsidR="008F244A" w:rsidRDefault="008F244A">
      <w:pPr>
        <w:pStyle w:val="BodyA"/>
        <w:jc w:val="both"/>
        <w:rPr>
          <w:rFonts w:ascii="Calibri" w:eastAsia="Calibri" w:hAnsi="Calibri" w:cs="Calibri"/>
          <w:sz w:val="22"/>
          <w:szCs w:val="22"/>
        </w:rPr>
      </w:pPr>
    </w:p>
    <w:tbl>
      <w:tblPr>
        <w:tblW w:w="90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22"/>
        <w:gridCol w:w="4523"/>
      </w:tblGrid>
      <w:tr w:rsidR="008F244A" w14:paraId="00AFD33F" w14:textId="77777777">
        <w:trPr>
          <w:trHeight w:val="1220"/>
        </w:trPr>
        <w:tc>
          <w:tcPr>
            <w:tcW w:w="4522" w:type="dxa"/>
            <w:tcBorders>
              <w:top w:val="nil"/>
              <w:left w:val="nil"/>
              <w:bottom w:val="nil"/>
              <w:right w:val="nil"/>
            </w:tcBorders>
            <w:shd w:val="clear" w:color="auto" w:fill="auto"/>
            <w:tcMar>
              <w:top w:w="80" w:type="dxa"/>
              <w:left w:w="80" w:type="dxa"/>
              <w:bottom w:w="80" w:type="dxa"/>
              <w:right w:w="351" w:type="dxa"/>
            </w:tcMar>
          </w:tcPr>
          <w:p w14:paraId="74E07630" w14:textId="77777777" w:rsidR="008F244A" w:rsidRDefault="00E708DA">
            <w:pPr>
              <w:pStyle w:val="BodyA"/>
              <w:ind w:right="271"/>
              <w:jc w:val="both"/>
              <w:rPr>
                <w:rFonts w:ascii="Calibri" w:eastAsia="Calibri" w:hAnsi="Calibri" w:cs="Calibri"/>
                <w:sz w:val="22"/>
                <w:szCs w:val="22"/>
              </w:rPr>
            </w:pPr>
            <w:r>
              <w:rPr>
                <w:rFonts w:ascii="Calibri" w:eastAsia="Calibri" w:hAnsi="Calibri" w:cs="Calibri"/>
                <w:sz w:val="22"/>
                <w:szCs w:val="22"/>
              </w:rPr>
              <w:t>Geremy Thomas</w:t>
            </w:r>
          </w:p>
          <w:p w14:paraId="6222F9C2" w14:textId="77777777" w:rsidR="008F244A" w:rsidRDefault="00E708DA">
            <w:pPr>
              <w:pStyle w:val="BodyA"/>
              <w:ind w:right="271"/>
              <w:jc w:val="both"/>
              <w:rPr>
                <w:rFonts w:ascii="Calibri" w:eastAsia="Calibri" w:hAnsi="Calibri" w:cs="Calibri"/>
                <w:sz w:val="22"/>
                <w:szCs w:val="22"/>
              </w:rPr>
            </w:pPr>
            <w:r>
              <w:rPr>
                <w:rFonts w:ascii="Calibri" w:eastAsia="Calibri" w:hAnsi="Calibri" w:cs="Calibri"/>
                <w:sz w:val="22"/>
                <w:szCs w:val="22"/>
              </w:rPr>
              <w:t>Founder &amp; C</w:t>
            </w:r>
            <w:r w:rsidR="00E1557E">
              <w:rPr>
                <w:rFonts w:ascii="Calibri" w:eastAsia="Calibri" w:hAnsi="Calibri" w:cs="Calibri"/>
                <w:sz w:val="22"/>
                <w:szCs w:val="22"/>
              </w:rPr>
              <w:t>hief Executive Officer</w:t>
            </w:r>
          </w:p>
          <w:p w14:paraId="72D47E16" w14:textId="77777777" w:rsidR="008F244A" w:rsidRDefault="00E708DA">
            <w:pPr>
              <w:pStyle w:val="BodyA"/>
              <w:ind w:right="271"/>
              <w:jc w:val="both"/>
              <w:rPr>
                <w:rFonts w:ascii="Calibri" w:eastAsia="Calibri" w:hAnsi="Calibri" w:cs="Calibri"/>
                <w:sz w:val="22"/>
                <w:szCs w:val="22"/>
              </w:rPr>
            </w:pPr>
            <w:r>
              <w:rPr>
                <w:rFonts w:ascii="Calibri" w:eastAsia="Calibri" w:hAnsi="Calibri" w:cs="Calibri"/>
                <w:sz w:val="22"/>
                <w:szCs w:val="22"/>
              </w:rPr>
              <w:t>Sativa Investments PLC</w:t>
            </w:r>
          </w:p>
          <w:p w14:paraId="5CF6006F" w14:textId="77777777" w:rsidR="008F244A" w:rsidRDefault="00E708DA">
            <w:pPr>
              <w:pStyle w:val="BodyA"/>
              <w:ind w:right="271"/>
              <w:jc w:val="both"/>
              <w:rPr>
                <w:rFonts w:ascii="Calibri" w:eastAsia="Calibri" w:hAnsi="Calibri" w:cs="Calibri"/>
                <w:sz w:val="22"/>
                <w:szCs w:val="22"/>
              </w:rPr>
            </w:pPr>
            <w:r>
              <w:rPr>
                <w:rFonts w:ascii="Calibri" w:eastAsia="Calibri" w:hAnsi="Calibri" w:cs="Calibri"/>
                <w:sz w:val="22"/>
                <w:szCs w:val="22"/>
              </w:rPr>
              <w:t xml:space="preserve">+44 (0) </w:t>
            </w:r>
            <w:r>
              <w:rPr>
                <w:rFonts w:ascii="Calibri" w:eastAsia="Calibri" w:hAnsi="Calibri" w:cs="Calibri"/>
                <w:color w:val="070036"/>
                <w:sz w:val="22"/>
                <w:szCs w:val="22"/>
                <w:u w:color="070036"/>
                <w:shd w:val="clear" w:color="auto" w:fill="FFFFFF"/>
              </w:rPr>
              <w:t>20 7971 1255</w:t>
            </w:r>
          </w:p>
          <w:p w14:paraId="647B98A2" w14:textId="77777777" w:rsidR="008F244A" w:rsidRDefault="00234FB7">
            <w:pPr>
              <w:pStyle w:val="BodyA"/>
              <w:ind w:right="271"/>
              <w:jc w:val="both"/>
            </w:pPr>
            <w:hyperlink r:id="rId7" w:history="1">
              <w:r w:rsidR="00E708DA">
                <w:rPr>
                  <w:rStyle w:val="Hyperlink0"/>
                </w:rPr>
                <w:t>enquiries@sativainvestments.co.uk</w:t>
              </w:r>
            </w:hyperlink>
            <w:r w:rsidR="00E708DA">
              <w:rPr>
                <w:rStyle w:val="None"/>
                <w:rFonts w:ascii="Calibri" w:eastAsia="Calibri" w:hAnsi="Calibri" w:cs="Calibri"/>
                <w:sz w:val="22"/>
                <w:szCs w:val="22"/>
              </w:rPr>
              <w:t xml:space="preserve"> </w:t>
            </w:r>
          </w:p>
        </w:tc>
        <w:tc>
          <w:tcPr>
            <w:tcW w:w="4523" w:type="dxa"/>
            <w:tcBorders>
              <w:top w:val="nil"/>
              <w:left w:val="nil"/>
              <w:bottom w:val="nil"/>
              <w:right w:val="nil"/>
            </w:tcBorders>
            <w:shd w:val="clear" w:color="auto" w:fill="auto"/>
            <w:tcMar>
              <w:top w:w="80" w:type="dxa"/>
              <w:left w:w="80" w:type="dxa"/>
              <w:bottom w:w="80" w:type="dxa"/>
              <w:right w:w="339" w:type="dxa"/>
            </w:tcMar>
          </w:tcPr>
          <w:p w14:paraId="749B77C8" w14:textId="77777777" w:rsidR="008F244A" w:rsidRDefault="00E708DA">
            <w:pPr>
              <w:pStyle w:val="BodyA"/>
              <w:ind w:right="259"/>
              <w:jc w:val="both"/>
              <w:rPr>
                <w:rStyle w:val="None"/>
                <w:rFonts w:ascii="Calibri" w:eastAsia="Calibri" w:hAnsi="Calibri" w:cs="Calibri"/>
                <w:sz w:val="22"/>
                <w:szCs w:val="22"/>
              </w:rPr>
            </w:pPr>
            <w:r>
              <w:rPr>
                <w:rStyle w:val="None"/>
                <w:rFonts w:ascii="Calibri" w:eastAsia="Calibri" w:hAnsi="Calibri" w:cs="Calibri"/>
                <w:sz w:val="22"/>
                <w:szCs w:val="22"/>
              </w:rPr>
              <w:t>Mark Blower</w:t>
            </w:r>
          </w:p>
          <w:p w14:paraId="0B4F3A4E" w14:textId="77777777" w:rsidR="008F244A" w:rsidRDefault="00D70DFE">
            <w:pPr>
              <w:pStyle w:val="BodyA"/>
              <w:ind w:right="259"/>
              <w:jc w:val="both"/>
              <w:rPr>
                <w:rStyle w:val="None"/>
                <w:rFonts w:ascii="Calibri" w:eastAsia="Calibri" w:hAnsi="Calibri" w:cs="Calibri"/>
                <w:sz w:val="22"/>
                <w:szCs w:val="22"/>
              </w:rPr>
            </w:pPr>
            <w:r>
              <w:rPr>
                <w:rStyle w:val="None"/>
                <w:rFonts w:ascii="Calibri" w:eastAsia="Calibri" w:hAnsi="Calibri" w:cs="Calibri"/>
                <w:sz w:val="22"/>
                <w:szCs w:val="22"/>
              </w:rPr>
              <w:t xml:space="preserve">Executive Director  </w:t>
            </w:r>
          </w:p>
          <w:p w14:paraId="797C858B"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Sativa Investments PLC</w:t>
            </w:r>
          </w:p>
          <w:p w14:paraId="391C2314"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 xml:space="preserve">+44 (0) </w:t>
            </w:r>
            <w:r>
              <w:rPr>
                <w:rStyle w:val="None"/>
                <w:rFonts w:ascii="Calibri" w:eastAsia="Calibri" w:hAnsi="Calibri" w:cs="Calibri"/>
                <w:color w:val="070036"/>
                <w:sz w:val="22"/>
                <w:szCs w:val="22"/>
                <w:u w:color="070036"/>
                <w:shd w:val="clear" w:color="auto" w:fill="FFFFFF"/>
              </w:rPr>
              <w:t>20 7971 1255</w:t>
            </w:r>
          </w:p>
          <w:p w14:paraId="077A7A3B" w14:textId="77777777" w:rsidR="008F244A" w:rsidRDefault="00234FB7">
            <w:pPr>
              <w:pStyle w:val="BodyA"/>
              <w:ind w:right="259"/>
              <w:jc w:val="both"/>
            </w:pPr>
            <w:hyperlink r:id="rId8" w:history="1">
              <w:r w:rsidR="00E708DA">
                <w:rPr>
                  <w:rStyle w:val="Hyperlink0"/>
                </w:rPr>
                <w:t>enquiries@sativainvestments.co.uk</w:t>
              </w:r>
            </w:hyperlink>
            <w:r w:rsidR="00E708DA">
              <w:rPr>
                <w:rStyle w:val="None"/>
                <w:rFonts w:ascii="Calibri" w:eastAsia="Calibri" w:hAnsi="Calibri" w:cs="Calibri"/>
                <w:sz w:val="22"/>
                <w:szCs w:val="22"/>
              </w:rPr>
              <w:t xml:space="preserve"> </w:t>
            </w:r>
          </w:p>
        </w:tc>
      </w:tr>
      <w:tr w:rsidR="008F244A" w14:paraId="09BEBEA3" w14:textId="77777777">
        <w:trPr>
          <w:trHeight w:val="1460"/>
        </w:trPr>
        <w:tc>
          <w:tcPr>
            <w:tcW w:w="4522" w:type="dxa"/>
            <w:tcBorders>
              <w:top w:val="nil"/>
              <w:left w:val="nil"/>
              <w:bottom w:val="nil"/>
              <w:right w:val="nil"/>
            </w:tcBorders>
            <w:shd w:val="clear" w:color="auto" w:fill="auto"/>
            <w:tcMar>
              <w:top w:w="80" w:type="dxa"/>
              <w:left w:w="80" w:type="dxa"/>
              <w:bottom w:w="80" w:type="dxa"/>
              <w:right w:w="351" w:type="dxa"/>
            </w:tcMar>
          </w:tcPr>
          <w:p w14:paraId="7447D8FF" w14:textId="77777777" w:rsidR="008F244A" w:rsidRDefault="008F244A">
            <w:pPr>
              <w:pStyle w:val="BodyA"/>
              <w:ind w:right="271"/>
              <w:jc w:val="both"/>
              <w:rPr>
                <w:rStyle w:val="None"/>
                <w:rFonts w:ascii="Calibri" w:eastAsia="Calibri" w:hAnsi="Calibri" w:cs="Calibri"/>
                <w:sz w:val="22"/>
                <w:szCs w:val="22"/>
              </w:rPr>
            </w:pPr>
          </w:p>
          <w:p w14:paraId="035CA8ED"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b/>
                <w:bCs/>
                <w:sz w:val="22"/>
                <w:szCs w:val="22"/>
              </w:rPr>
              <w:t xml:space="preserve">NEX Exchange Corporate Adviser </w:t>
            </w:r>
          </w:p>
          <w:p w14:paraId="14C93589"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Guy Miller</w:t>
            </w:r>
          </w:p>
          <w:p w14:paraId="06178D68" w14:textId="0D1E5EB8" w:rsidR="008F244A" w:rsidRDefault="00E708DA">
            <w:pPr>
              <w:pStyle w:val="BodyA"/>
              <w:ind w:right="271"/>
              <w:jc w:val="both"/>
              <w:rPr>
                <w:rStyle w:val="None"/>
                <w:rFonts w:ascii="Calibri" w:eastAsia="Calibri" w:hAnsi="Calibri" w:cs="Calibri"/>
                <w:sz w:val="22"/>
                <w:szCs w:val="22"/>
              </w:rPr>
            </w:pPr>
            <w:proofErr w:type="spellStart"/>
            <w:r>
              <w:rPr>
                <w:rStyle w:val="None"/>
                <w:rFonts w:ascii="Calibri" w:eastAsia="Calibri" w:hAnsi="Calibri" w:cs="Calibri"/>
                <w:sz w:val="22"/>
                <w:szCs w:val="22"/>
              </w:rPr>
              <w:t>Peterhouse</w:t>
            </w:r>
            <w:proofErr w:type="spellEnd"/>
            <w:r>
              <w:rPr>
                <w:rStyle w:val="None"/>
                <w:rFonts w:ascii="Calibri" w:eastAsia="Calibri" w:hAnsi="Calibri" w:cs="Calibri"/>
                <w:sz w:val="22"/>
                <w:szCs w:val="22"/>
              </w:rPr>
              <w:t xml:space="preserve"> </w:t>
            </w:r>
            <w:r w:rsidR="00E807AE">
              <w:rPr>
                <w:rStyle w:val="None"/>
                <w:rFonts w:ascii="Calibri" w:eastAsia="Calibri" w:hAnsi="Calibri" w:cs="Calibri"/>
                <w:sz w:val="22"/>
                <w:szCs w:val="22"/>
              </w:rPr>
              <w:t>Cap</w:t>
            </w:r>
            <w:r w:rsidR="00125D76">
              <w:rPr>
                <w:rStyle w:val="None"/>
                <w:rFonts w:ascii="Calibri" w:eastAsia="Calibri" w:hAnsi="Calibri" w:cs="Calibri"/>
                <w:sz w:val="22"/>
                <w:szCs w:val="22"/>
              </w:rPr>
              <w:t>i</w:t>
            </w:r>
            <w:r w:rsidR="00E807AE">
              <w:rPr>
                <w:rStyle w:val="None"/>
                <w:rFonts w:ascii="Calibri" w:eastAsia="Calibri" w:hAnsi="Calibri" w:cs="Calibri"/>
                <w:sz w:val="22"/>
                <w:szCs w:val="22"/>
              </w:rPr>
              <w:t>tal</w:t>
            </w:r>
            <w:r>
              <w:rPr>
                <w:rStyle w:val="None"/>
                <w:rFonts w:ascii="Calibri" w:eastAsia="Calibri" w:hAnsi="Calibri" w:cs="Calibri"/>
                <w:sz w:val="22"/>
                <w:szCs w:val="22"/>
              </w:rPr>
              <w:t xml:space="preserve"> Limited</w:t>
            </w:r>
          </w:p>
          <w:p w14:paraId="509890F1"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+44 (0) 20 7469 0930</w:t>
            </w:r>
          </w:p>
          <w:p w14:paraId="07FD564E" w14:textId="77777777" w:rsidR="008F244A" w:rsidRDefault="00234FB7">
            <w:pPr>
              <w:pStyle w:val="BodyA"/>
              <w:ind w:right="271"/>
              <w:jc w:val="both"/>
            </w:pPr>
            <w:hyperlink r:id="rId9" w:history="1">
              <w:r w:rsidR="00E708DA">
                <w:rPr>
                  <w:rStyle w:val="Hyperlink0"/>
                </w:rPr>
                <w:t>gm@peterhousecap.com</w:t>
              </w:r>
            </w:hyperlink>
            <w:r w:rsidR="00E708DA">
              <w:rPr>
                <w:rStyle w:val="None"/>
                <w:rFonts w:ascii="Calibri" w:eastAsia="Calibri" w:hAnsi="Calibri" w:cs="Calibri"/>
                <w:sz w:val="22"/>
                <w:szCs w:val="22"/>
              </w:rPr>
              <w:t xml:space="preserve"> </w:t>
            </w:r>
          </w:p>
        </w:tc>
        <w:tc>
          <w:tcPr>
            <w:tcW w:w="4523" w:type="dxa"/>
            <w:tcBorders>
              <w:top w:val="nil"/>
              <w:left w:val="nil"/>
              <w:bottom w:val="nil"/>
              <w:right w:val="nil"/>
            </w:tcBorders>
            <w:shd w:val="clear" w:color="auto" w:fill="auto"/>
            <w:tcMar>
              <w:top w:w="80" w:type="dxa"/>
              <w:left w:w="80" w:type="dxa"/>
              <w:bottom w:w="80" w:type="dxa"/>
              <w:right w:w="339" w:type="dxa"/>
            </w:tcMar>
          </w:tcPr>
          <w:p w14:paraId="1CE49F44" w14:textId="77777777" w:rsidR="008F244A" w:rsidRDefault="008F244A"/>
        </w:tc>
      </w:tr>
      <w:tr w:rsidR="008F244A" w14:paraId="7DF8D54A" w14:textId="77777777">
        <w:trPr>
          <w:trHeight w:val="1460"/>
        </w:trPr>
        <w:tc>
          <w:tcPr>
            <w:tcW w:w="4522" w:type="dxa"/>
            <w:tcBorders>
              <w:top w:val="nil"/>
              <w:left w:val="nil"/>
              <w:bottom w:val="nil"/>
              <w:right w:val="nil"/>
            </w:tcBorders>
            <w:shd w:val="clear" w:color="auto" w:fill="auto"/>
            <w:tcMar>
              <w:top w:w="80" w:type="dxa"/>
              <w:left w:w="80" w:type="dxa"/>
              <w:bottom w:w="80" w:type="dxa"/>
              <w:right w:w="351" w:type="dxa"/>
            </w:tcMar>
          </w:tcPr>
          <w:p w14:paraId="75A418E7" w14:textId="77777777" w:rsidR="008F244A" w:rsidRDefault="008F244A">
            <w:pPr>
              <w:pStyle w:val="BodyA"/>
              <w:ind w:right="271"/>
              <w:jc w:val="both"/>
              <w:rPr>
                <w:rStyle w:val="None"/>
                <w:rFonts w:ascii="Calibri" w:eastAsia="Calibri" w:hAnsi="Calibri" w:cs="Calibri"/>
                <w:b/>
                <w:bCs/>
                <w:sz w:val="22"/>
                <w:szCs w:val="22"/>
              </w:rPr>
            </w:pPr>
          </w:p>
          <w:p w14:paraId="335C3DC5" w14:textId="77777777" w:rsidR="008F244A" w:rsidRDefault="00E708DA">
            <w:pPr>
              <w:pStyle w:val="BodyA"/>
              <w:ind w:right="271"/>
              <w:jc w:val="both"/>
              <w:rPr>
                <w:rStyle w:val="None"/>
                <w:rFonts w:ascii="Calibri" w:eastAsia="Calibri" w:hAnsi="Calibri" w:cs="Calibri"/>
                <w:b/>
                <w:bCs/>
                <w:sz w:val="22"/>
                <w:szCs w:val="22"/>
              </w:rPr>
            </w:pPr>
            <w:r>
              <w:rPr>
                <w:rStyle w:val="None"/>
                <w:rFonts w:ascii="Calibri" w:eastAsia="Calibri" w:hAnsi="Calibri" w:cs="Calibri"/>
                <w:b/>
                <w:bCs/>
                <w:sz w:val="22"/>
                <w:szCs w:val="22"/>
              </w:rPr>
              <w:t>Financial PR and IR</w:t>
            </w:r>
          </w:p>
          <w:p w14:paraId="74BA7F1D"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Julian Bosdet / Dylan Mark /</w:t>
            </w:r>
          </w:p>
          <w:p w14:paraId="31AB5F7E" w14:textId="77777777" w:rsidR="008F244A" w:rsidRDefault="00E708DA">
            <w:pPr>
              <w:pStyle w:val="Default"/>
              <w:jc w:val="both"/>
              <w:rPr>
                <w:rStyle w:val="None"/>
                <w:sz w:val="22"/>
                <w:szCs w:val="22"/>
              </w:rPr>
            </w:pPr>
            <w:r>
              <w:rPr>
                <w:rStyle w:val="None"/>
                <w:sz w:val="22"/>
                <w:szCs w:val="22"/>
              </w:rPr>
              <w:t xml:space="preserve">Alejandra Campuzano </w:t>
            </w:r>
          </w:p>
          <w:p w14:paraId="167B243E" w14:textId="77777777" w:rsidR="008F244A"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Abchurch Communications</w:t>
            </w:r>
          </w:p>
          <w:p w14:paraId="1A371200" w14:textId="77777777" w:rsidR="006B6D03" w:rsidRDefault="00E708DA">
            <w:pPr>
              <w:pStyle w:val="BodyA"/>
              <w:ind w:right="271"/>
              <w:jc w:val="both"/>
              <w:rPr>
                <w:rStyle w:val="None"/>
                <w:rFonts w:ascii="Calibri" w:eastAsia="Calibri" w:hAnsi="Calibri" w:cs="Calibri"/>
                <w:sz w:val="22"/>
                <w:szCs w:val="22"/>
              </w:rPr>
            </w:pPr>
            <w:r>
              <w:rPr>
                <w:rStyle w:val="None"/>
                <w:rFonts w:ascii="Calibri" w:eastAsia="Calibri" w:hAnsi="Calibri" w:cs="Calibri"/>
                <w:sz w:val="22"/>
                <w:szCs w:val="22"/>
              </w:rPr>
              <w:t xml:space="preserve">+44 (0) 20 7469 4630 </w:t>
            </w:r>
          </w:p>
          <w:p w14:paraId="0D2A0C3C" w14:textId="16E87162" w:rsidR="008F244A" w:rsidRDefault="00234FB7">
            <w:pPr>
              <w:pStyle w:val="BodyA"/>
              <w:ind w:right="271"/>
              <w:jc w:val="both"/>
            </w:pPr>
            <w:hyperlink r:id="rId10" w:history="1">
              <w:r w:rsidR="00263892" w:rsidRPr="00891667">
                <w:rPr>
                  <w:rStyle w:val="Hyperlink"/>
                  <w:rFonts w:ascii="Calibri" w:eastAsia="Calibri" w:hAnsi="Calibri" w:cs="Calibri"/>
                  <w:sz w:val="22"/>
                  <w:szCs w:val="22"/>
                </w:rPr>
                <w:t>SativaInvestments@abchurch-group.com</w:t>
              </w:r>
            </w:hyperlink>
            <w:r w:rsidR="00263892">
              <w:rPr>
                <w:rStyle w:val="None"/>
                <w:rFonts w:ascii="Calibri" w:eastAsia="Calibri" w:hAnsi="Calibri" w:cs="Calibri"/>
                <w:sz w:val="22"/>
                <w:szCs w:val="22"/>
              </w:rPr>
              <w:t xml:space="preserve"> </w:t>
            </w:r>
            <w:r w:rsidR="00E708DA">
              <w:rPr>
                <w:rStyle w:val="None"/>
                <w:rFonts w:ascii="Calibri" w:eastAsia="Calibri" w:hAnsi="Calibri" w:cs="Calibri"/>
                <w:sz w:val="22"/>
                <w:szCs w:val="22"/>
              </w:rPr>
              <w:t xml:space="preserve"> </w:t>
            </w:r>
          </w:p>
        </w:tc>
        <w:tc>
          <w:tcPr>
            <w:tcW w:w="4523" w:type="dxa"/>
            <w:tcBorders>
              <w:top w:val="nil"/>
              <w:left w:val="nil"/>
              <w:bottom w:val="nil"/>
              <w:right w:val="nil"/>
            </w:tcBorders>
            <w:shd w:val="clear" w:color="auto" w:fill="auto"/>
            <w:tcMar>
              <w:top w:w="80" w:type="dxa"/>
              <w:left w:w="80" w:type="dxa"/>
              <w:bottom w:w="80" w:type="dxa"/>
              <w:right w:w="80" w:type="dxa"/>
            </w:tcMar>
          </w:tcPr>
          <w:p w14:paraId="212405A2" w14:textId="77777777" w:rsidR="008F244A" w:rsidRDefault="008F244A"/>
        </w:tc>
      </w:tr>
    </w:tbl>
    <w:p w14:paraId="07475F38" w14:textId="77777777" w:rsidR="002B315A" w:rsidRDefault="002B315A">
      <w:pPr>
        <w:pStyle w:val="BodyA"/>
        <w:spacing w:line="360" w:lineRule="auto"/>
        <w:jc w:val="both"/>
        <w:rPr>
          <w:rStyle w:val="None"/>
          <w:rFonts w:ascii="Calibri" w:eastAsia="Calibri" w:hAnsi="Calibri" w:cs="Calibri"/>
          <w:b/>
          <w:bCs/>
          <w:sz w:val="22"/>
          <w:szCs w:val="22"/>
          <w:shd w:val="clear" w:color="auto" w:fill="FFFF00"/>
        </w:rPr>
      </w:pPr>
    </w:p>
    <w:p w14:paraId="5986F487" w14:textId="77777777" w:rsidR="008F244A" w:rsidRDefault="00E708DA">
      <w:pPr>
        <w:pStyle w:val="BodyA"/>
        <w:spacing w:line="360" w:lineRule="auto"/>
        <w:jc w:val="both"/>
        <w:rPr>
          <w:rStyle w:val="None"/>
          <w:rFonts w:ascii="Calibri" w:eastAsia="Calibri" w:hAnsi="Calibri" w:cs="Calibri"/>
          <w:b/>
          <w:bCs/>
          <w:sz w:val="22"/>
          <w:szCs w:val="22"/>
        </w:rPr>
      </w:pPr>
      <w:r>
        <w:rPr>
          <w:rStyle w:val="None"/>
          <w:rFonts w:ascii="Calibri" w:eastAsia="Calibri" w:hAnsi="Calibri" w:cs="Calibri"/>
          <w:b/>
          <w:bCs/>
          <w:sz w:val="22"/>
          <w:szCs w:val="22"/>
        </w:rPr>
        <w:t>Notes to Editors</w:t>
      </w:r>
    </w:p>
    <w:p w14:paraId="295FCF5D" w14:textId="77777777" w:rsidR="008F244A" w:rsidRDefault="008F244A">
      <w:pPr>
        <w:pStyle w:val="BodyA"/>
        <w:jc w:val="both"/>
        <w:rPr>
          <w:rFonts w:ascii="Calibri" w:eastAsia="Calibri" w:hAnsi="Calibri" w:cs="Calibri"/>
          <w:sz w:val="22"/>
          <w:szCs w:val="22"/>
        </w:rPr>
      </w:pPr>
    </w:p>
    <w:p w14:paraId="55474F39" w14:textId="4D8851C9" w:rsidR="00A00F24" w:rsidRPr="00AD24E6" w:rsidRDefault="00A00F24" w:rsidP="00A00F24">
      <w:pPr>
        <w:pStyle w:val="NormalWeb"/>
        <w:shd w:val="clear" w:color="auto" w:fill="FFFFFF"/>
        <w:spacing w:before="0" w:beforeAutospacing="0" w:after="150" w:afterAutospacing="0"/>
        <w:rPr>
          <w:rFonts w:ascii="Calibri" w:hAnsi="Calibri"/>
          <w:color w:val="000000"/>
          <w:sz w:val="22"/>
          <w:szCs w:val="22"/>
        </w:rPr>
      </w:pPr>
      <w:r w:rsidRPr="00AD24E6">
        <w:rPr>
          <w:rFonts w:ascii="Calibri" w:hAnsi="Calibri"/>
          <w:color w:val="000000"/>
          <w:sz w:val="22"/>
          <w:szCs w:val="22"/>
        </w:rPr>
        <w:t>Sativa will look for well-placed opportunities within the dynamic regulatory environment of the Medicinal Cannabis sector and the Company's investment strategy will focus on the production, testing and compliance, research and development, including pharmacology, commercialisation and sales and marketing of Medicinal Cannabis in jurisdictions where it is regulatorily accepted</w:t>
      </w:r>
      <w:r w:rsidR="00D521DE">
        <w:rPr>
          <w:rFonts w:ascii="Calibri" w:hAnsi="Calibri"/>
          <w:color w:val="000000"/>
          <w:sz w:val="22"/>
          <w:szCs w:val="22"/>
        </w:rPr>
        <w:t>, with an initial focus on Canada</w:t>
      </w:r>
      <w:r>
        <w:rPr>
          <w:rFonts w:ascii="Calibri" w:hAnsi="Calibri"/>
          <w:color w:val="000000"/>
          <w:sz w:val="22"/>
          <w:szCs w:val="22"/>
        </w:rPr>
        <w:t>.</w:t>
      </w:r>
      <w:r w:rsidRPr="00AD24E6">
        <w:rPr>
          <w:rFonts w:ascii="Calibri" w:hAnsi="Calibri"/>
          <w:color w:val="000000"/>
          <w:sz w:val="22"/>
          <w:szCs w:val="22"/>
        </w:rPr>
        <w:t xml:space="preserve"> The Company has committed to an independent legal review prior to each investment to verify compliance with the prevailing regulatory environment.</w:t>
      </w:r>
    </w:p>
    <w:p w14:paraId="2BB71D64" w14:textId="77777777" w:rsidR="00A00F24" w:rsidRDefault="00A00F24" w:rsidP="00A00F24">
      <w:pPr>
        <w:jc w:val="both"/>
        <w:rPr>
          <w:rFonts w:ascii="Calibri" w:eastAsia="Calibri" w:hAnsi="Calibri" w:cs="Calibri"/>
          <w:bCs/>
          <w:sz w:val="22"/>
          <w:szCs w:val="22"/>
        </w:rPr>
      </w:pPr>
      <w:r w:rsidRPr="00AD24E6">
        <w:rPr>
          <w:rFonts w:ascii="Calibri" w:hAnsi="Calibri"/>
          <w:color w:val="000000"/>
          <w:sz w:val="22"/>
          <w:szCs w:val="22"/>
        </w:rPr>
        <w:t xml:space="preserve">The Company's equity interest in a proposed investment may range from a minority position, to a controlling interest, or to 100 per cent ownership. The ventures that Sativa intends to acquire can either </w:t>
      </w:r>
      <w:r w:rsidRPr="00234FB7">
        <w:rPr>
          <w:rFonts w:ascii="Calibri" w:hAnsi="Calibri"/>
          <w:color w:val="000000"/>
          <w:sz w:val="22"/>
          <w:szCs w:val="22"/>
        </w:rPr>
        <w:t>b</w:t>
      </w:r>
      <w:r w:rsidRPr="00AD24E6">
        <w:rPr>
          <w:rFonts w:ascii="Calibri" w:hAnsi="Calibri"/>
          <w:color w:val="000000"/>
          <w:sz w:val="22"/>
          <w:szCs w:val="22"/>
        </w:rPr>
        <w:t xml:space="preserve">e public or private. Sativa Investments’ first two deals include </w:t>
      </w:r>
      <w:r w:rsidRPr="00AD24E6">
        <w:rPr>
          <w:rFonts w:ascii="Calibri" w:hAnsi="Calibri"/>
          <w:sz w:val="22"/>
          <w:szCs w:val="22"/>
        </w:rPr>
        <w:t xml:space="preserve">Canadian-based, tri-listed, </w:t>
      </w:r>
      <w:r w:rsidRPr="00AD24E6">
        <w:rPr>
          <w:rFonts w:ascii="Calibri" w:eastAsia="Calibri" w:hAnsi="Calibri" w:cs="Calibri"/>
          <w:sz w:val="22"/>
          <w:szCs w:val="22"/>
        </w:rPr>
        <w:lastRenderedPageBreak/>
        <w:t>emerging global pharmaceutical company,</w:t>
      </w:r>
      <w:r w:rsidRPr="00AD24E6">
        <w:rPr>
          <w:rFonts w:ascii="Calibri" w:hAnsi="Calibri"/>
          <w:sz w:val="22"/>
          <w:szCs w:val="22"/>
        </w:rPr>
        <w:t xml:space="preserve"> </w:t>
      </w:r>
      <w:r w:rsidRPr="00AD24E6">
        <w:rPr>
          <w:rFonts w:ascii="Calibri" w:eastAsia="Calibri" w:hAnsi="Calibri" w:cs="Calibri"/>
          <w:sz w:val="22"/>
          <w:szCs w:val="22"/>
        </w:rPr>
        <w:t xml:space="preserve">Veritas Pharma Inc., and </w:t>
      </w:r>
      <w:r w:rsidRPr="00AD24E6">
        <w:rPr>
          <w:rFonts w:ascii="Calibri" w:eastAsia="Calibri" w:hAnsi="Calibri" w:cs="Calibri"/>
          <w:bCs/>
          <w:sz w:val="22"/>
          <w:szCs w:val="22"/>
        </w:rPr>
        <w:t xml:space="preserve">Toronto-based Pharma-Tech company that owns the patent-pending proprietary </w:t>
      </w:r>
      <w:proofErr w:type="spellStart"/>
      <w:r w:rsidRPr="00AD24E6">
        <w:rPr>
          <w:rFonts w:ascii="Calibri" w:eastAsia="Calibri" w:hAnsi="Calibri" w:cs="Calibri"/>
          <w:bCs/>
          <w:sz w:val="22"/>
          <w:szCs w:val="22"/>
        </w:rPr>
        <w:t>QuickStrip</w:t>
      </w:r>
      <w:proofErr w:type="spellEnd"/>
      <w:r w:rsidRPr="00AD24E6">
        <w:rPr>
          <w:rFonts w:ascii="Calibri" w:eastAsia="Calibri" w:hAnsi="Calibri" w:cs="Calibri"/>
          <w:bCs/>
          <w:sz w:val="22"/>
          <w:szCs w:val="22"/>
        </w:rPr>
        <w:t>™ technology, Rapid Dose Therapeutics Inc.</w:t>
      </w:r>
    </w:p>
    <w:p w14:paraId="5BCC74B5" w14:textId="77777777" w:rsidR="00A00F24" w:rsidRPr="00AD24E6" w:rsidRDefault="00A00F24" w:rsidP="00A00F24">
      <w:pPr>
        <w:jc w:val="both"/>
        <w:rPr>
          <w:rFonts w:ascii="Calibri" w:hAnsi="Calibri"/>
          <w:sz w:val="22"/>
          <w:szCs w:val="22"/>
        </w:rPr>
      </w:pPr>
    </w:p>
    <w:p w14:paraId="2AEF5D72" w14:textId="77777777" w:rsidR="00A00F24" w:rsidRPr="00AD24E6" w:rsidRDefault="00A00F24" w:rsidP="00A00F24">
      <w:pPr>
        <w:pStyle w:val="NormalWeb"/>
        <w:shd w:val="clear" w:color="auto" w:fill="FFFFFF"/>
        <w:spacing w:before="0" w:beforeAutospacing="0" w:after="150" w:afterAutospacing="0"/>
        <w:rPr>
          <w:rFonts w:ascii="Calibri" w:hAnsi="Calibri"/>
          <w:color w:val="000000"/>
          <w:sz w:val="22"/>
          <w:szCs w:val="22"/>
        </w:rPr>
      </w:pPr>
      <w:r w:rsidRPr="00AD24E6">
        <w:rPr>
          <w:rFonts w:ascii="Calibri" w:hAnsi="Calibri"/>
          <w:color w:val="000000"/>
          <w:sz w:val="22"/>
          <w:szCs w:val="22"/>
        </w:rPr>
        <w:t>The Company's Board and Medical Cannabis Advisory Board have a combined 60 years' industry experience with strong and extensive contacts in the industry, with significant pharmaceutical strength and experience. Their extensive skills range from capital fund raisings, medical research, and start-ups, to pharmaceutical development.</w:t>
      </w:r>
    </w:p>
    <w:p w14:paraId="3BE0A945" w14:textId="77777777" w:rsidR="00A00F24" w:rsidRPr="00AD24E6" w:rsidRDefault="00A00F24" w:rsidP="00A00F24">
      <w:pPr>
        <w:pStyle w:val="NormalWeb"/>
        <w:shd w:val="clear" w:color="auto" w:fill="FFFFFF"/>
        <w:spacing w:before="0" w:beforeAutospacing="0" w:after="150" w:afterAutospacing="0"/>
        <w:rPr>
          <w:rFonts w:ascii="Calibri" w:hAnsi="Calibri"/>
          <w:color w:val="000000"/>
          <w:sz w:val="22"/>
          <w:szCs w:val="22"/>
        </w:rPr>
      </w:pPr>
      <w:r w:rsidRPr="00AD24E6">
        <w:rPr>
          <w:rFonts w:ascii="Calibri" w:hAnsi="Calibri"/>
          <w:color w:val="000000"/>
          <w:sz w:val="22"/>
          <w:szCs w:val="22"/>
        </w:rPr>
        <w:t xml:space="preserve">For more information on Sativa Investments, please visit: </w:t>
      </w:r>
      <w:hyperlink r:id="rId11" w:history="1">
        <w:r w:rsidRPr="00AD24E6">
          <w:rPr>
            <w:rStyle w:val="Hyperlink"/>
            <w:rFonts w:ascii="Calibri" w:hAnsi="Calibri"/>
            <w:sz w:val="22"/>
            <w:szCs w:val="22"/>
          </w:rPr>
          <w:t>https://sativainvestments.com/</w:t>
        </w:r>
      </w:hyperlink>
      <w:r w:rsidRPr="00AD24E6">
        <w:rPr>
          <w:rFonts w:ascii="Calibri" w:hAnsi="Calibri"/>
          <w:color w:val="000000"/>
          <w:sz w:val="22"/>
          <w:szCs w:val="22"/>
        </w:rPr>
        <w:t xml:space="preserve"> </w:t>
      </w:r>
    </w:p>
    <w:p w14:paraId="5A327E2A" w14:textId="7389190D" w:rsidR="008F244A" w:rsidRPr="00AD24E6" w:rsidRDefault="008F244A" w:rsidP="00A00F24">
      <w:pPr>
        <w:pStyle w:val="NormalWeb"/>
        <w:shd w:val="clear" w:color="auto" w:fill="FFFFFF"/>
        <w:spacing w:before="0" w:beforeAutospacing="0" w:after="150" w:afterAutospacing="0"/>
        <w:jc w:val="both"/>
        <w:rPr>
          <w:rFonts w:ascii="Calibri" w:hAnsi="Calibri"/>
          <w:sz w:val="22"/>
          <w:szCs w:val="22"/>
        </w:rPr>
      </w:pPr>
    </w:p>
    <w:sectPr w:rsidR="008F244A" w:rsidRPr="00AD24E6">
      <w:head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566F7" w14:textId="77777777" w:rsidR="007B053E" w:rsidRDefault="007B053E">
      <w:r>
        <w:separator/>
      </w:r>
    </w:p>
  </w:endnote>
  <w:endnote w:type="continuationSeparator" w:id="0">
    <w:p w14:paraId="6E64C2DA" w14:textId="77777777" w:rsidR="007B053E" w:rsidRDefault="007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C6598" w14:textId="77777777" w:rsidR="007B053E" w:rsidRDefault="007B053E">
      <w:r>
        <w:separator/>
      </w:r>
    </w:p>
  </w:footnote>
  <w:footnote w:type="continuationSeparator" w:id="0">
    <w:p w14:paraId="0A0AF3F5" w14:textId="77777777" w:rsidR="007B053E" w:rsidRDefault="007B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C86C" w14:textId="77777777" w:rsidR="008F244A" w:rsidRDefault="008F244A">
    <w:pPr>
      <w:pStyle w:val="Header"/>
      <w:tabs>
        <w:tab w:val="clear" w:pos="9026"/>
        <w:tab w:val="right" w:pos="9000"/>
      </w:tabs>
      <w:jc w:val="center"/>
    </w:pPr>
  </w:p>
  <w:p w14:paraId="76F2DC61" w14:textId="77777777" w:rsidR="008F244A" w:rsidRDefault="008F244A">
    <w:pPr>
      <w:pStyle w:val="Header"/>
      <w:tabs>
        <w:tab w:val="clear" w:pos="9026"/>
        <w:tab w:val="right" w:pos="9000"/>
      </w:tabs>
      <w:jc w:val="center"/>
    </w:pPr>
  </w:p>
  <w:p w14:paraId="5DFD6CE6" w14:textId="77777777" w:rsidR="008F244A" w:rsidRDefault="00E708DA">
    <w:pPr>
      <w:pStyle w:val="Header"/>
      <w:tabs>
        <w:tab w:val="clear" w:pos="9026"/>
        <w:tab w:val="right" w:pos="9000"/>
      </w:tabs>
      <w:jc w:val="center"/>
    </w:pPr>
    <w:r>
      <w:rPr>
        <w:noProof/>
        <w:lang w:val="en-GB"/>
      </w:rPr>
      <w:drawing>
        <wp:inline distT="0" distB="0" distL="0" distR="0" wp14:anchorId="3E4E8195" wp14:editId="64CE0F29">
          <wp:extent cx="1152382" cy="1142857"/>
          <wp:effectExtent l="0" t="0" r="0" b="0"/>
          <wp:docPr id="1073741825" name="officeArt object" descr="Sativara-4.png"/>
          <wp:cNvGraphicFramePr/>
          <a:graphic xmlns:a="http://schemas.openxmlformats.org/drawingml/2006/main">
            <a:graphicData uri="http://schemas.openxmlformats.org/drawingml/2006/picture">
              <pic:pic xmlns:pic="http://schemas.openxmlformats.org/drawingml/2006/picture">
                <pic:nvPicPr>
                  <pic:cNvPr id="1073741825" name="Sativara-4.png" descr="Sativara-4.png"/>
                  <pic:cNvPicPr>
                    <a:picLocks noChangeAspect="1"/>
                  </pic:cNvPicPr>
                </pic:nvPicPr>
                <pic:blipFill>
                  <a:blip r:embed="rId1">
                    <a:extLst/>
                  </a:blip>
                  <a:stretch>
                    <a:fillRect/>
                  </a:stretch>
                </pic:blipFill>
                <pic:spPr>
                  <a:xfrm>
                    <a:off x="0" y="0"/>
                    <a:ext cx="1152382" cy="1142857"/>
                  </a:xfrm>
                  <a:prstGeom prst="rect">
                    <a:avLst/>
                  </a:prstGeom>
                  <a:ln w="12700" cap="flat">
                    <a:noFill/>
                    <a:miter lim="400000"/>
                  </a:ln>
                  <a:effectLst/>
                </pic:spPr>
              </pic:pic>
            </a:graphicData>
          </a:graphic>
        </wp:inline>
      </w:drawing>
    </w:r>
  </w:p>
  <w:p w14:paraId="7CDE09FE" w14:textId="77777777" w:rsidR="002B315A" w:rsidRDefault="002B315A">
    <w:pPr>
      <w:pStyle w:val="Header"/>
      <w:tabs>
        <w:tab w:val="clear" w:pos="9026"/>
        <w:tab w:val="right" w:pos="9000"/>
      </w:tabs>
      <w:jc w:val="center"/>
    </w:pPr>
  </w:p>
  <w:p w14:paraId="6D32413E" w14:textId="77777777" w:rsidR="002B315A" w:rsidRDefault="002B315A">
    <w:pPr>
      <w:pStyle w:val="Header"/>
      <w:tabs>
        <w:tab w:val="clear" w:pos="9026"/>
        <w:tab w:val="right" w:pos="900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4A"/>
    <w:rsid w:val="000007AB"/>
    <w:rsid w:val="00005EB9"/>
    <w:rsid w:val="00006EB1"/>
    <w:rsid w:val="000346D8"/>
    <w:rsid w:val="00041F74"/>
    <w:rsid w:val="00042FF7"/>
    <w:rsid w:val="00052793"/>
    <w:rsid w:val="0006030B"/>
    <w:rsid w:val="000A58B8"/>
    <w:rsid w:val="000E26F4"/>
    <w:rsid w:val="000E37D8"/>
    <w:rsid w:val="000E46D3"/>
    <w:rsid w:val="00125D76"/>
    <w:rsid w:val="00153473"/>
    <w:rsid w:val="00173E2E"/>
    <w:rsid w:val="00185473"/>
    <w:rsid w:val="001B3E41"/>
    <w:rsid w:val="001B5B85"/>
    <w:rsid w:val="001B756E"/>
    <w:rsid w:val="001C16A8"/>
    <w:rsid w:val="001C1CAD"/>
    <w:rsid w:val="001E7E51"/>
    <w:rsid w:val="001F320F"/>
    <w:rsid w:val="002243FA"/>
    <w:rsid w:val="00225DC7"/>
    <w:rsid w:val="00234FB7"/>
    <w:rsid w:val="0025226A"/>
    <w:rsid w:val="002629EB"/>
    <w:rsid w:val="00263892"/>
    <w:rsid w:val="0026587A"/>
    <w:rsid w:val="00270C61"/>
    <w:rsid w:val="002A75FB"/>
    <w:rsid w:val="002B315A"/>
    <w:rsid w:val="002B6050"/>
    <w:rsid w:val="002D1300"/>
    <w:rsid w:val="002F4946"/>
    <w:rsid w:val="00321545"/>
    <w:rsid w:val="00323D85"/>
    <w:rsid w:val="0033715C"/>
    <w:rsid w:val="00337A30"/>
    <w:rsid w:val="00366DC4"/>
    <w:rsid w:val="00370823"/>
    <w:rsid w:val="00381083"/>
    <w:rsid w:val="003814E8"/>
    <w:rsid w:val="003F4171"/>
    <w:rsid w:val="00402B91"/>
    <w:rsid w:val="00425375"/>
    <w:rsid w:val="004320CB"/>
    <w:rsid w:val="00486CDD"/>
    <w:rsid w:val="004E6D6E"/>
    <w:rsid w:val="005131DE"/>
    <w:rsid w:val="005223E8"/>
    <w:rsid w:val="005428F1"/>
    <w:rsid w:val="0055085F"/>
    <w:rsid w:val="0055299C"/>
    <w:rsid w:val="00580AE4"/>
    <w:rsid w:val="005B6EAA"/>
    <w:rsid w:val="005C2EEB"/>
    <w:rsid w:val="005F2443"/>
    <w:rsid w:val="005F310F"/>
    <w:rsid w:val="00602A47"/>
    <w:rsid w:val="0063072F"/>
    <w:rsid w:val="00646029"/>
    <w:rsid w:val="006571D7"/>
    <w:rsid w:val="00665EF8"/>
    <w:rsid w:val="006673A3"/>
    <w:rsid w:val="00673230"/>
    <w:rsid w:val="006859BD"/>
    <w:rsid w:val="006A36EB"/>
    <w:rsid w:val="006A5A55"/>
    <w:rsid w:val="006B065E"/>
    <w:rsid w:val="006B6D03"/>
    <w:rsid w:val="006E3558"/>
    <w:rsid w:val="00720B49"/>
    <w:rsid w:val="00793D39"/>
    <w:rsid w:val="00797BB3"/>
    <w:rsid w:val="007A7798"/>
    <w:rsid w:val="007A7987"/>
    <w:rsid w:val="007B053E"/>
    <w:rsid w:val="007C6CE2"/>
    <w:rsid w:val="0081617B"/>
    <w:rsid w:val="00837395"/>
    <w:rsid w:val="008A5BE9"/>
    <w:rsid w:val="008B6202"/>
    <w:rsid w:val="008C2F60"/>
    <w:rsid w:val="008C4584"/>
    <w:rsid w:val="008D6316"/>
    <w:rsid w:val="008F244A"/>
    <w:rsid w:val="00915148"/>
    <w:rsid w:val="009159C3"/>
    <w:rsid w:val="00917753"/>
    <w:rsid w:val="009227FE"/>
    <w:rsid w:val="00957A44"/>
    <w:rsid w:val="00982D09"/>
    <w:rsid w:val="00993CE1"/>
    <w:rsid w:val="00997AA7"/>
    <w:rsid w:val="009A13BC"/>
    <w:rsid w:val="009A4C51"/>
    <w:rsid w:val="009B526D"/>
    <w:rsid w:val="009B54E9"/>
    <w:rsid w:val="009C719A"/>
    <w:rsid w:val="009C7FFC"/>
    <w:rsid w:val="009D7B51"/>
    <w:rsid w:val="009E04E4"/>
    <w:rsid w:val="009E4354"/>
    <w:rsid w:val="009F14EB"/>
    <w:rsid w:val="009F2604"/>
    <w:rsid w:val="009F3EB3"/>
    <w:rsid w:val="00A00F24"/>
    <w:rsid w:val="00A50156"/>
    <w:rsid w:val="00AB62E0"/>
    <w:rsid w:val="00AD24E6"/>
    <w:rsid w:val="00B42D9B"/>
    <w:rsid w:val="00B66FE0"/>
    <w:rsid w:val="00BA174D"/>
    <w:rsid w:val="00BB0778"/>
    <w:rsid w:val="00BE6597"/>
    <w:rsid w:val="00BF4B2B"/>
    <w:rsid w:val="00C50BE4"/>
    <w:rsid w:val="00C6652E"/>
    <w:rsid w:val="00C77305"/>
    <w:rsid w:val="00C8190E"/>
    <w:rsid w:val="00CE7F74"/>
    <w:rsid w:val="00D27DA4"/>
    <w:rsid w:val="00D4437F"/>
    <w:rsid w:val="00D521DE"/>
    <w:rsid w:val="00D70DFE"/>
    <w:rsid w:val="00D845FB"/>
    <w:rsid w:val="00DC1403"/>
    <w:rsid w:val="00E1557E"/>
    <w:rsid w:val="00E26571"/>
    <w:rsid w:val="00E41300"/>
    <w:rsid w:val="00E41E43"/>
    <w:rsid w:val="00E57862"/>
    <w:rsid w:val="00E67836"/>
    <w:rsid w:val="00E708DA"/>
    <w:rsid w:val="00E70ED2"/>
    <w:rsid w:val="00E807AE"/>
    <w:rsid w:val="00E819B6"/>
    <w:rsid w:val="00E93DDB"/>
    <w:rsid w:val="00EA6521"/>
    <w:rsid w:val="00EB3919"/>
    <w:rsid w:val="00EE1D2C"/>
    <w:rsid w:val="00EE688C"/>
    <w:rsid w:val="00F06137"/>
    <w:rsid w:val="00F17E96"/>
    <w:rsid w:val="00F240F8"/>
    <w:rsid w:val="00F428BB"/>
    <w:rsid w:val="00F530E0"/>
    <w:rsid w:val="00F53DAF"/>
    <w:rsid w:val="00F66383"/>
    <w:rsid w:val="00F85CDB"/>
    <w:rsid w:val="00FB1FDB"/>
    <w:rsid w:val="00FD3ABA"/>
    <w:rsid w:val="00FE69AD"/>
    <w:rsid w:val="00FF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6B78"/>
  <w15:docId w15:val="{B7F58967-7B52-46A5-8969-01B1739B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paragraph" w:customStyle="1" w:styleId="BodyAA">
    <w:name w:val="Body A A"/>
    <w:rPr>
      <w:rFonts w:ascii="Cambria" w:eastAsia="Cambria" w:hAnsi="Cambria" w:cs="Cambria"/>
      <w:color w:val="000000"/>
      <w:sz w:val="24"/>
      <w:szCs w:val="24"/>
      <w:u w:color="000000"/>
      <w:lang w:val="en-US"/>
    </w:rPr>
  </w:style>
  <w:style w:type="character" w:customStyle="1" w:styleId="None">
    <w:name w:val="None"/>
  </w:style>
  <w:style w:type="character" w:customStyle="1" w:styleId="Hyperlink0">
    <w:name w:val="Hyperlink.0"/>
    <w:basedOn w:val="None"/>
    <w:rPr>
      <w:rFonts w:ascii="Calibri" w:eastAsia="Calibri" w:hAnsi="Calibri" w:cs="Calibri"/>
      <w:color w:val="0000FF"/>
      <w:sz w:val="22"/>
      <w:szCs w:val="22"/>
      <w:u w:val="single" w:color="0000FF"/>
      <w:lang w:val="en-US"/>
    </w:rPr>
  </w:style>
  <w:style w:type="paragraph" w:customStyle="1" w:styleId="Default">
    <w:name w:val="Default"/>
    <w:rPr>
      <w:rFonts w:ascii="Calibri" w:eastAsia="Calibri" w:hAnsi="Calibri" w:cs="Calibri"/>
      <w:color w:val="000000"/>
      <w:sz w:val="24"/>
      <w:szCs w:val="24"/>
      <w:u w:color="000000"/>
      <w:lang w:val="en-US"/>
    </w:rPr>
  </w:style>
  <w:style w:type="paragraph" w:customStyle="1" w:styleId="Level2Number">
    <w:name w:val="Level 2 Number"/>
    <w:pPr>
      <w:tabs>
        <w:tab w:val="left" w:pos="360"/>
      </w:tabs>
      <w:spacing w:after="240"/>
      <w:jc w:val="both"/>
    </w:pPr>
    <w:rPr>
      <w:rFonts w:ascii="Arial" w:hAnsi="Arial" w:cs="Arial Unicode MS"/>
      <w:color w:val="000000"/>
      <w:u w:color="000000"/>
      <w:lang w:val="en-US"/>
    </w:rPr>
  </w:style>
  <w:style w:type="character" w:customStyle="1" w:styleId="Hyperlink1">
    <w:name w:val="Hyperlink.1"/>
    <w:basedOn w:val="None"/>
    <w:rPr>
      <w:rFonts w:ascii="Calibri" w:eastAsia="Calibri" w:hAnsi="Calibri" w:cs="Calibri"/>
      <w:color w:val="0000FF"/>
      <w:sz w:val="22"/>
      <w:szCs w:val="22"/>
      <w:u w:val="single" w:color="0000FF"/>
      <w:lang w:val="en-US"/>
    </w:rPr>
  </w:style>
  <w:style w:type="paragraph" w:styleId="BalloonText">
    <w:name w:val="Balloon Text"/>
    <w:basedOn w:val="Normal"/>
    <w:link w:val="BalloonTextChar"/>
    <w:uiPriority w:val="99"/>
    <w:semiHidden/>
    <w:unhideWhenUsed/>
    <w:rsid w:val="006B6D03"/>
    <w:rPr>
      <w:sz w:val="18"/>
      <w:szCs w:val="18"/>
    </w:rPr>
  </w:style>
  <w:style w:type="character" w:customStyle="1" w:styleId="BalloonTextChar">
    <w:name w:val="Balloon Text Char"/>
    <w:basedOn w:val="DefaultParagraphFont"/>
    <w:link w:val="BalloonText"/>
    <w:uiPriority w:val="99"/>
    <w:semiHidden/>
    <w:rsid w:val="006B6D03"/>
    <w:rPr>
      <w:sz w:val="18"/>
      <w:szCs w:val="18"/>
      <w:lang w:val="en-US" w:eastAsia="en-US"/>
    </w:rPr>
  </w:style>
  <w:style w:type="paragraph" w:styleId="Footer">
    <w:name w:val="footer"/>
    <w:basedOn w:val="Normal"/>
    <w:link w:val="FooterChar"/>
    <w:uiPriority w:val="99"/>
    <w:unhideWhenUsed/>
    <w:rsid w:val="002B315A"/>
    <w:pPr>
      <w:tabs>
        <w:tab w:val="center" w:pos="4513"/>
        <w:tab w:val="right" w:pos="9026"/>
      </w:tabs>
    </w:pPr>
  </w:style>
  <w:style w:type="character" w:customStyle="1" w:styleId="FooterChar">
    <w:name w:val="Footer Char"/>
    <w:basedOn w:val="DefaultParagraphFont"/>
    <w:link w:val="Footer"/>
    <w:uiPriority w:val="99"/>
    <w:rsid w:val="002B315A"/>
    <w:rPr>
      <w:sz w:val="24"/>
      <w:szCs w:val="24"/>
      <w:lang w:val="en-US" w:eastAsia="en-US"/>
    </w:rPr>
  </w:style>
  <w:style w:type="character" w:customStyle="1" w:styleId="HeaderChar">
    <w:name w:val="Header Char"/>
    <w:basedOn w:val="DefaultParagraphFont"/>
    <w:link w:val="Header"/>
    <w:uiPriority w:val="99"/>
    <w:rsid w:val="00997AA7"/>
    <w:rPr>
      <w:rFonts w:cs="Arial Unicode MS"/>
      <w:color w:val="000000"/>
      <w:sz w:val="24"/>
      <w:szCs w:val="24"/>
      <w:u w:color="000000"/>
      <w:lang w:val="en-US"/>
    </w:rPr>
  </w:style>
  <w:style w:type="paragraph" w:styleId="NormalWeb">
    <w:name w:val="Normal (Web)"/>
    <w:basedOn w:val="Normal"/>
    <w:uiPriority w:val="99"/>
    <w:unhideWhenUsed/>
    <w:rsid w:val="00997A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ies@sativainvestment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sativainvestment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ativainvestments.com/" TargetMode="External"/><Relationship Id="rId5" Type="http://schemas.openxmlformats.org/officeDocument/2006/relationships/footnotes" Target="footnotes.xml"/><Relationship Id="rId10" Type="http://schemas.openxmlformats.org/officeDocument/2006/relationships/hyperlink" Target="mailto:SativaInvestments@abchurch-group.com" TargetMode="External"/><Relationship Id="rId4" Type="http://schemas.openxmlformats.org/officeDocument/2006/relationships/webSettings" Target="webSettings.xml"/><Relationship Id="rId9" Type="http://schemas.openxmlformats.org/officeDocument/2006/relationships/hyperlink" Target="mailto:gm@peterhouseca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1782-6EB0-46DC-A12A-769703BD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Mark</dc:creator>
  <cp:lastModifiedBy>Dylan Mark</cp:lastModifiedBy>
  <cp:revision>3</cp:revision>
  <cp:lastPrinted>2018-06-19T09:44:00Z</cp:lastPrinted>
  <dcterms:created xsi:type="dcterms:W3CDTF">2018-06-19T12:11:00Z</dcterms:created>
  <dcterms:modified xsi:type="dcterms:W3CDTF">2018-06-19T12:17:00Z</dcterms:modified>
</cp:coreProperties>
</file>